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A828" w14:textId="705181A7" w:rsidR="00AF7FB2" w:rsidRPr="00AD6542" w:rsidRDefault="002304D9" w:rsidP="00495686">
      <w:pPr>
        <w:pStyle w:val="Otsikko1"/>
        <w:rPr>
          <w:b/>
          <w:lang w:val="sv-FI"/>
        </w:rPr>
      </w:pPr>
      <w:r w:rsidRPr="00AD6542">
        <w:rPr>
          <w:b/>
          <w:lang w:val="sv-FI"/>
        </w:rPr>
        <w:t>Revisorsrapport om användning</w:t>
      </w:r>
      <w:r w:rsidR="00AF7FB2" w:rsidRPr="00AD6542">
        <w:rPr>
          <w:b/>
          <w:lang w:val="sv-FI"/>
        </w:rPr>
        <w:t xml:space="preserve"> av statsunderstöd som beviljats allmännyttiga s</w:t>
      </w:r>
      <w:r w:rsidR="0018277A" w:rsidRPr="00AD6542">
        <w:rPr>
          <w:b/>
          <w:lang w:val="sv-FI"/>
        </w:rPr>
        <w:t xml:space="preserve">ammanslutningar och stiftelser </w:t>
      </w:r>
      <w:r w:rsidR="00AF7FB2" w:rsidRPr="00AD6542">
        <w:rPr>
          <w:b/>
          <w:lang w:val="sv-FI"/>
        </w:rPr>
        <w:t>för främjande av hälsa och social välfärd</w:t>
      </w:r>
    </w:p>
    <w:p w14:paraId="4AA273DA" w14:textId="55435BFE" w:rsidR="0018277A" w:rsidRPr="00AD6542" w:rsidRDefault="0018277A" w:rsidP="00DA1BD6">
      <w:pPr>
        <w:pStyle w:val="Sis2"/>
        <w:ind w:left="0"/>
        <w:rPr>
          <w:rFonts w:ascii="Arial" w:hAnsi="Arial" w:cs="Arial"/>
          <w:b/>
          <w:szCs w:val="24"/>
          <w:lang w:val="sv-FI"/>
        </w:rPr>
      </w:pPr>
    </w:p>
    <w:p w14:paraId="50E584B0" w14:textId="6CE9B146" w:rsidR="00DA1882" w:rsidRPr="00AD6542" w:rsidRDefault="00DA1882" w:rsidP="00DA1BD6">
      <w:pPr>
        <w:pStyle w:val="Sis2"/>
        <w:ind w:left="0"/>
        <w:rPr>
          <w:rFonts w:ascii="Arial" w:hAnsi="Arial" w:cs="Arial"/>
          <w:szCs w:val="24"/>
          <w:lang w:val="sv-FI"/>
        </w:rPr>
      </w:pPr>
      <w:r w:rsidRPr="00AD6542">
        <w:rPr>
          <w:rFonts w:ascii="Arial" w:hAnsi="Arial" w:cs="Arial"/>
          <w:szCs w:val="24"/>
          <w:lang w:val="sv-FI"/>
        </w:rPr>
        <w:t>[Till mottagaren av statsunderstöd/dess representant]</w:t>
      </w:r>
    </w:p>
    <w:p w14:paraId="5C42B0C8" w14:textId="0584C74B" w:rsidR="00DA1882" w:rsidRPr="00AD6542" w:rsidRDefault="00DA1882" w:rsidP="00DA1BD6">
      <w:pPr>
        <w:pStyle w:val="Sis2"/>
        <w:ind w:left="0"/>
        <w:rPr>
          <w:rFonts w:ascii="Arial" w:hAnsi="Arial" w:cs="Arial"/>
          <w:szCs w:val="24"/>
          <w:lang w:val="sv-FI"/>
        </w:rPr>
      </w:pPr>
    </w:p>
    <w:p w14:paraId="51DE4B88" w14:textId="6724AFC4" w:rsidR="00DA1882" w:rsidRPr="00AD6542" w:rsidRDefault="00DA1882" w:rsidP="00495686">
      <w:pPr>
        <w:pStyle w:val="Otsikko2"/>
        <w:rPr>
          <w:b/>
          <w:lang w:val="sv-FI"/>
        </w:rPr>
      </w:pPr>
      <w:r w:rsidRPr="00AD6542">
        <w:rPr>
          <w:b/>
          <w:lang w:val="sv-FI"/>
        </w:rPr>
        <w:t>Rapportens syfte samt begränsningar gällande dess bruk och distribution</w:t>
      </w:r>
    </w:p>
    <w:p w14:paraId="0577DCFB" w14:textId="62653670" w:rsidR="00DA1882" w:rsidRPr="00AD6542" w:rsidRDefault="00DA1882" w:rsidP="00DA1BD6">
      <w:pPr>
        <w:pStyle w:val="Sis2"/>
        <w:ind w:left="0"/>
        <w:rPr>
          <w:rFonts w:ascii="Arial" w:hAnsi="Arial" w:cs="Arial"/>
          <w:szCs w:val="24"/>
          <w:lang w:val="sv-FI"/>
        </w:rPr>
      </w:pPr>
    </w:p>
    <w:p w14:paraId="5FE65BCC" w14:textId="6F27FB37" w:rsidR="00DA1882" w:rsidRPr="00AD6542" w:rsidRDefault="00DA1882" w:rsidP="00DA1BD6">
      <w:pPr>
        <w:pStyle w:val="Sis2"/>
        <w:ind w:left="0"/>
        <w:rPr>
          <w:rFonts w:ascii="Arial" w:hAnsi="Arial" w:cs="Arial"/>
          <w:szCs w:val="24"/>
          <w:lang w:val="sv-FI"/>
        </w:rPr>
      </w:pPr>
      <w:r w:rsidRPr="00AD6542">
        <w:rPr>
          <w:rFonts w:ascii="Arial" w:hAnsi="Arial" w:cs="Arial"/>
          <w:szCs w:val="24"/>
          <w:lang w:val="sv-FI"/>
        </w:rPr>
        <w:t>Syftet med revisorsrapporten är uteslutande att bistå statsunderstödsmyndigheten Social- och hälsoorganisationernas understödscentral (nedan STEA) i bedömningen av om [mottagaren av statsunderstöd] (nedan Uppdragsgivaren) på tillbörligt sätt har använt det understöd som STEA beviljat [understödsobjektets nummer] för det ändamål som anges i understödsbeslutet. Statsunderstödet har beviljats för att genomföra följande verksamhet/projekt: [understödets användningsändamål enligt understödsbeslutet, projektets namn eller användningsändamålet för statsunderstödsbeslutet].</w:t>
      </w:r>
    </w:p>
    <w:p w14:paraId="6BDD5CC5" w14:textId="263CF212" w:rsidR="00DA1882" w:rsidRPr="00AD6542" w:rsidRDefault="00DA1882" w:rsidP="00DA1BD6">
      <w:pPr>
        <w:pStyle w:val="Sis2"/>
        <w:ind w:left="0"/>
        <w:rPr>
          <w:rFonts w:ascii="Arial" w:hAnsi="Arial" w:cs="Arial"/>
          <w:szCs w:val="24"/>
          <w:lang w:val="sv-FI"/>
        </w:rPr>
      </w:pPr>
    </w:p>
    <w:p w14:paraId="0B1F63CD" w14:textId="0DFA8C32" w:rsidR="00DA1882" w:rsidRPr="00AD6542" w:rsidRDefault="00DA1882" w:rsidP="00DA1BD6">
      <w:pPr>
        <w:pStyle w:val="Sis2"/>
        <w:ind w:left="0"/>
        <w:rPr>
          <w:rFonts w:ascii="Arial" w:hAnsi="Arial" w:cs="Arial"/>
          <w:szCs w:val="24"/>
          <w:lang w:val="sv-FI"/>
        </w:rPr>
      </w:pPr>
      <w:r w:rsidRPr="00AD6542">
        <w:rPr>
          <w:rFonts w:ascii="Arial" w:hAnsi="Arial" w:cs="Arial"/>
          <w:szCs w:val="24"/>
          <w:lang w:val="sv-FI"/>
        </w:rPr>
        <w:t xml:space="preserve">Åtgärderna gäller rapportering av användning av det understöd som STEA har beviljat. Åtgärderna har vidtagits enbart för att STEA utifrån dem ska kunna bedöma användningen av understöd. Rapporten lämpar sig inte nödvändigtvis för något annat ändamål. Rapporten är avsedd enbart för Uppdragsgivaren och STEA och övriga parter ska inte använda den och den ska inte lämnas ut till andra parter. </w:t>
      </w:r>
    </w:p>
    <w:p w14:paraId="5FE10C97" w14:textId="57ACE00F" w:rsidR="00DA1882" w:rsidRPr="00AD6542" w:rsidRDefault="00DA1882" w:rsidP="00DA1BD6">
      <w:pPr>
        <w:pStyle w:val="Sis2"/>
        <w:ind w:left="0"/>
        <w:rPr>
          <w:rFonts w:ascii="Arial" w:hAnsi="Arial" w:cs="Arial"/>
          <w:szCs w:val="24"/>
          <w:lang w:val="sv-FI"/>
        </w:rPr>
      </w:pPr>
    </w:p>
    <w:p w14:paraId="1E1C8C2C" w14:textId="23229FAA" w:rsidR="00DA1882" w:rsidRPr="00AD6542" w:rsidRDefault="00DA1882" w:rsidP="00DA1BD6">
      <w:pPr>
        <w:pStyle w:val="Sis2"/>
        <w:ind w:left="0"/>
        <w:rPr>
          <w:rFonts w:ascii="Arial" w:hAnsi="Arial" w:cs="Arial"/>
          <w:szCs w:val="24"/>
          <w:lang w:val="sv-FI"/>
        </w:rPr>
      </w:pPr>
      <w:r w:rsidRPr="00AD6542">
        <w:rPr>
          <w:rFonts w:ascii="Arial" w:hAnsi="Arial" w:cs="Arial"/>
          <w:szCs w:val="24"/>
          <w:lang w:val="sv-FI"/>
        </w:rPr>
        <w:t xml:space="preserve">Rapporten gäller endast årsredovisningar för de understödsobjekt som specificerats i granskningsrapporten och den gäller inte Uppdragsgivarens bokslut </w:t>
      </w:r>
      <w:r w:rsidR="007078F9">
        <w:rPr>
          <w:rFonts w:ascii="Arial" w:hAnsi="Arial" w:cs="Arial"/>
          <w:szCs w:val="24"/>
          <w:lang w:val="sv-FI"/>
        </w:rPr>
        <w:t>i sin helhet.</w:t>
      </w:r>
      <w:r w:rsidRPr="00AD6542">
        <w:rPr>
          <w:rFonts w:ascii="Arial" w:hAnsi="Arial" w:cs="Arial"/>
          <w:szCs w:val="24"/>
          <w:lang w:val="sv-FI"/>
        </w:rPr>
        <w:t xml:space="preserve"> </w:t>
      </w:r>
    </w:p>
    <w:p w14:paraId="211F8C94" w14:textId="5260BCA4" w:rsidR="00DA1882" w:rsidRPr="00AD6542" w:rsidRDefault="00DA1882" w:rsidP="00DA1BD6">
      <w:pPr>
        <w:pStyle w:val="Sis2"/>
        <w:ind w:left="0"/>
        <w:rPr>
          <w:rFonts w:ascii="Arial" w:hAnsi="Arial" w:cs="Arial"/>
          <w:szCs w:val="24"/>
          <w:lang w:val="sv-FI"/>
        </w:rPr>
      </w:pPr>
    </w:p>
    <w:p w14:paraId="3D1BC1E1" w14:textId="59B29CE3" w:rsidR="00DA1882" w:rsidRPr="00AD6542" w:rsidRDefault="00DA1882" w:rsidP="00495686">
      <w:pPr>
        <w:pStyle w:val="Otsikko2"/>
        <w:rPr>
          <w:b/>
          <w:lang w:val="sv-FI"/>
        </w:rPr>
      </w:pPr>
      <w:r w:rsidRPr="00AD6542">
        <w:rPr>
          <w:b/>
          <w:lang w:val="sv-FI"/>
        </w:rPr>
        <w:t xml:space="preserve">Uppdragsgivarens skyldigheter </w:t>
      </w:r>
    </w:p>
    <w:p w14:paraId="34399E3C" w14:textId="7D9D0543" w:rsidR="00DA1882" w:rsidRPr="00AD6542" w:rsidRDefault="00DA1882" w:rsidP="00DA1BD6">
      <w:pPr>
        <w:pStyle w:val="Sis2"/>
        <w:ind w:left="0"/>
        <w:rPr>
          <w:rFonts w:ascii="Arial" w:hAnsi="Arial" w:cs="Arial"/>
          <w:szCs w:val="24"/>
          <w:lang w:val="sv-FI"/>
        </w:rPr>
      </w:pPr>
    </w:p>
    <w:p w14:paraId="0BDFCBF6" w14:textId="7572F804" w:rsidR="00DA1882" w:rsidRPr="00AD6542" w:rsidRDefault="00DA1882" w:rsidP="00DA1BD6">
      <w:pPr>
        <w:pStyle w:val="Sis2"/>
        <w:ind w:left="0"/>
        <w:rPr>
          <w:rFonts w:ascii="Arial" w:hAnsi="Arial" w:cs="Arial"/>
          <w:szCs w:val="24"/>
          <w:lang w:val="sv-FI"/>
        </w:rPr>
      </w:pPr>
      <w:r w:rsidRPr="00AD6542">
        <w:rPr>
          <w:rFonts w:ascii="Arial" w:hAnsi="Arial" w:cs="Arial"/>
          <w:szCs w:val="24"/>
          <w:lang w:val="sv-FI"/>
        </w:rPr>
        <w:t xml:space="preserve">Uppdragsgivaren och STEA har bekräftat att särskilt överenskomna åtgärder är tillbörliga för uppdragets ändamål. </w:t>
      </w:r>
    </w:p>
    <w:p w14:paraId="56A1AE0F" w14:textId="139F51FD" w:rsidR="00DA1882" w:rsidRPr="00AD6542" w:rsidRDefault="00DA1882" w:rsidP="00DA1BD6">
      <w:pPr>
        <w:pStyle w:val="Sis2"/>
        <w:ind w:left="0"/>
        <w:rPr>
          <w:rFonts w:ascii="Arial" w:hAnsi="Arial" w:cs="Arial"/>
          <w:szCs w:val="24"/>
          <w:lang w:val="sv-FI"/>
        </w:rPr>
      </w:pPr>
    </w:p>
    <w:p w14:paraId="621916E6" w14:textId="50C64144" w:rsidR="00DA1882" w:rsidRPr="008F11DA" w:rsidRDefault="00DA1882" w:rsidP="008F11DA">
      <w:pPr>
        <w:pStyle w:val="Sis2"/>
        <w:ind w:left="0"/>
        <w:rPr>
          <w:rFonts w:ascii="Arial" w:hAnsi="Arial" w:cs="Arial"/>
          <w:szCs w:val="24"/>
          <w:lang w:val="sv-FI"/>
        </w:rPr>
      </w:pPr>
      <w:r w:rsidRPr="008F11DA">
        <w:rPr>
          <w:rFonts w:ascii="Arial" w:hAnsi="Arial" w:cs="Arial"/>
          <w:szCs w:val="24"/>
          <w:lang w:val="sv-FI"/>
        </w:rPr>
        <w:t>Uppdragsgivaren, som också är den part som ansvarar för användningen av understö</w:t>
      </w:r>
      <w:r w:rsidR="008F11DA" w:rsidRPr="008F11DA">
        <w:rPr>
          <w:rFonts w:ascii="Arial" w:hAnsi="Arial" w:cs="Arial"/>
          <w:szCs w:val="24"/>
          <w:lang w:val="sv-FI"/>
        </w:rPr>
        <w:t xml:space="preserve">d, ansvarar för att göra upp en </w:t>
      </w:r>
      <w:r w:rsidRPr="008F11DA">
        <w:rPr>
          <w:rFonts w:ascii="Arial" w:hAnsi="Arial" w:cs="Arial"/>
          <w:szCs w:val="24"/>
          <w:lang w:val="sv-FI"/>
        </w:rPr>
        <w:t xml:space="preserve">årsredovisning över användningen av </w:t>
      </w:r>
      <w:r w:rsidR="008F11DA" w:rsidRPr="008F11DA">
        <w:rPr>
          <w:rFonts w:ascii="Arial" w:hAnsi="Arial" w:cs="Arial"/>
          <w:szCs w:val="24"/>
          <w:lang w:val="sv-FI"/>
        </w:rPr>
        <w:t>statsunderstöd enligt</w:t>
      </w:r>
      <w:r w:rsidR="008F11DA" w:rsidRPr="008F11DA">
        <w:rPr>
          <w:rFonts w:ascii="Arial" w:hAnsi="Arial" w:cs="Arial"/>
          <w:szCs w:val="24"/>
          <w:lang w:val="sv-SE"/>
        </w:rPr>
        <w:t xml:space="preserve"> s</w:t>
      </w:r>
      <w:r w:rsidR="008F11DA" w:rsidRPr="008F11DA">
        <w:rPr>
          <w:rFonts w:ascii="Arial" w:hAnsi="Arial" w:cs="Arial"/>
          <w:szCs w:val="24"/>
          <w:lang w:val="sv-FI"/>
        </w:rPr>
        <w:t xml:space="preserve">tatsrådets förordning </w:t>
      </w:r>
      <w:r w:rsidR="008F11DA" w:rsidRPr="008F11DA">
        <w:rPr>
          <w:rFonts w:ascii="Arial" w:hAnsi="Arial" w:cs="Arial"/>
          <w:szCs w:val="24"/>
          <w:lang w:val="sv-SE"/>
        </w:rPr>
        <w:t>om finansiering av föreningar och stiftelser inom social- och hälsovården (1059/2023</w:t>
      </w:r>
      <w:r w:rsidR="00AA6935">
        <w:rPr>
          <w:rFonts w:ascii="Arial" w:hAnsi="Arial" w:cs="Arial"/>
          <w:szCs w:val="24"/>
          <w:lang w:val="sv-SE"/>
        </w:rPr>
        <w:t>, ”STEA förordning”</w:t>
      </w:r>
      <w:r w:rsidR="008F11DA">
        <w:rPr>
          <w:rFonts w:ascii="Arial" w:hAnsi="Arial" w:cs="Arial"/>
          <w:szCs w:val="24"/>
          <w:lang w:val="sv-SE"/>
        </w:rPr>
        <w:t xml:space="preserve">) </w:t>
      </w:r>
      <w:r w:rsidR="00495686" w:rsidRPr="008F11DA">
        <w:rPr>
          <w:rFonts w:ascii="Arial" w:hAnsi="Arial" w:cs="Arial"/>
          <w:szCs w:val="24"/>
          <w:lang w:val="sv-FI"/>
        </w:rPr>
        <w:t>samt STEAs anvisningar.</w:t>
      </w:r>
    </w:p>
    <w:p w14:paraId="2042A370" w14:textId="3784B87C" w:rsidR="00495686" w:rsidRPr="00AD6542" w:rsidRDefault="00495686" w:rsidP="00DA1BD6">
      <w:pPr>
        <w:pStyle w:val="Sis2"/>
        <w:ind w:left="0"/>
        <w:rPr>
          <w:rFonts w:ascii="Arial" w:hAnsi="Arial" w:cs="Arial"/>
          <w:szCs w:val="24"/>
          <w:lang w:val="sv-FI"/>
        </w:rPr>
      </w:pPr>
    </w:p>
    <w:p w14:paraId="79A63ABF" w14:textId="76CA7A64" w:rsidR="00495686" w:rsidRPr="00AD6542" w:rsidRDefault="00495686" w:rsidP="00DA1BD6">
      <w:pPr>
        <w:pStyle w:val="Sis2"/>
        <w:ind w:left="0"/>
        <w:rPr>
          <w:rFonts w:ascii="Arial" w:hAnsi="Arial" w:cs="Arial"/>
          <w:szCs w:val="24"/>
          <w:lang w:val="sv-FI"/>
        </w:rPr>
      </w:pPr>
      <w:r w:rsidRPr="00AD6542">
        <w:rPr>
          <w:rFonts w:ascii="Arial" w:hAnsi="Arial" w:cs="Arial"/>
          <w:szCs w:val="24"/>
          <w:lang w:val="sv-FI"/>
        </w:rPr>
        <w:t>Totalkostnaderna för t</w:t>
      </w:r>
      <w:r w:rsidR="00AA6935">
        <w:rPr>
          <w:rFonts w:ascii="Arial" w:hAnsi="Arial" w:cs="Arial"/>
          <w:szCs w:val="24"/>
          <w:lang w:val="sv-FI"/>
        </w:rPr>
        <w:t>iden [x.x.20xx-x.x.20xx] enligt</w:t>
      </w:r>
      <w:r w:rsidRPr="00AD6542">
        <w:rPr>
          <w:rFonts w:ascii="Arial" w:hAnsi="Arial" w:cs="Arial"/>
          <w:szCs w:val="24"/>
          <w:lang w:val="sv-FI"/>
        </w:rPr>
        <w:t xml:space="preserve"> årsredovisning uppgår till sammanlagt [totala kostnader] euro. Intäkterna från verksamheten uppgår till sammanlagt [avkastningens belopp] euro och övriga offentliga understöd för samma verksamhet till sammanlagt [understödsbelopp] euro. </w:t>
      </w:r>
    </w:p>
    <w:p w14:paraId="4427A5DE" w14:textId="4013158F" w:rsidR="00495686" w:rsidRPr="00AD6542" w:rsidRDefault="00495686" w:rsidP="00DA1BD6">
      <w:pPr>
        <w:pStyle w:val="Sis2"/>
        <w:ind w:left="0"/>
        <w:rPr>
          <w:rFonts w:ascii="Arial" w:hAnsi="Arial" w:cs="Arial"/>
          <w:szCs w:val="24"/>
          <w:lang w:val="sv-FI"/>
        </w:rPr>
      </w:pPr>
    </w:p>
    <w:p w14:paraId="372ED59C" w14:textId="6849E436" w:rsidR="00495686" w:rsidRPr="00AD6542" w:rsidRDefault="00495686" w:rsidP="00495686">
      <w:pPr>
        <w:pStyle w:val="Otsikko2"/>
        <w:rPr>
          <w:b/>
          <w:lang w:val="sv-FI"/>
        </w:rPr>
      </w:pPr>
      <w:r w:rsidRPr="00AD6542">
        <w:rPr>
          <w:b/>
          <w:lang w:val="sv-FI"/>
        </w:rPr>
        <w:lastRenderedPageBreak/>
        <w:t>Skyldigheter hos den som utför uppdraget</w:t>
      </w:r>
    </w:p>
    <w:p w14:paraId="263D5FF9" w14:textId="77777777" w:rsidR="00495686" w:rsidRPr="00AD6542" w:rsidRDefault="00495686" w:rsidP="00DA1BD6">
      <w:pPr>
        <w:pStyle w:val="Sis2"/>
        <w:ind w:left="0"/>
        <w:rPr>
          <w:rFonts w:ascii="Arial" w:hAnsi="Arial" w:cs="Arial"/>
          <w:szCs w:val="24"/>
          <w:lang w:val="sv-FI"/>
        </w:rPr>
      </w:pPr>
    </w:p>
    <w:p w14:paraId="4B35436A" w14:textId="06C2E873" w:rsidR="00495686" w:rsidRPr="00AD6542" w:rsidRDefault="00495686" w:rsidP="00495686">
      <w:pPr>
        <w:rPr>
          <w:rFonts w:ascii="Arial" w:hAnsi="Arial" w:cs="Arial"/>
          <w:szCs w:val="24"/>
          <w:lang w:val="sv-SE"/>
        </w:rPr>
      </w:pPr>
      <w:r w:rsidRPr="00AD6542">
        <w:rPr>
          <w:rFonts w:ascii="Arial" w:hAnsi="Arial" w:cs="Arial"/>
          <w:szCs w:val="24"/>
          <w:lang w:val="sv-FI"/>
        </w:rPr>
        <w:t>Vi har utfört uppdraget som gäller särskilt överenskomna åtgärder i enlighet med den internationella standarden för sidotjänster (ISRS) 4400 (reviderad ”Uppdrag som gäller särskilt överenskomna åtgärder”</w:t>
      </w:r>
      <w:r w:rsidR="009F7CEA">
        <w:rPr>
          <w:rFonts w:ascii="Arial" w:hAnsi="Arial" w:cs="Arial"/>
          <w:szCs w:val="24"/>
          <w:lang w:val="sv-FI"/>
        </w:rPr>
        <w:t>)</w:t>
      </w:r>
      <w:r w:rsidRPr="00AD6542">
        <w:rPr>
          <w:rFonts w:ascii="Arial" w:hAnsi="Arial" w:cs="Arial"/>
          <w:szCs w:val="24"/>
          <w:lang w:val="sv-FI"/>
        </w:rPr>
        <w:t xml:space="preserve"> med beaktande om STEAs anvisning: </w:t>
      </w:r>
      <w:r w:rsidR="009F7CEA">
        <w:rPr>
          <w:rFonts w:ascii="Arial" w:hAnsi="Arial" w:cs="Arial"/>
          <w:szCs w:val="24"/>
          <w:lang w:val="sv-FI"/>
        </w:rPr>
        <w:t>”</w:t>
      </w:r>
      <w:r w:rsidRPr="00AD6542">
        <w:rPr>
          <w:rFonts w:ascii="Arial" w:hAnsi="Arial" w:cs="Arial"/>
          <w:szCs w:val="24"/>
          <w:lang w:val="sv-SE"/>
        </w:rPr>
        <w:t>Anvisning för revisorsrapport om användningen av statsunderstöd år 202</w:t>
      </w:r>
      <w:r w:rsidR="005C30F4">
        <w:rPr>
          <w:rFonts w:ascii="Arial" w:hAnsi="Arial" w:cs="Arial"/>
          <w:szCs w:val="24"/>
          <w:lang w:val="sv-SE"/>
        </w:rPr>
        <w:t>4</w:t>
      </w:r>
      <w:r w:rsidRPr="00AD6542">
        <w:rPr>
          <w:rFonts w:ascii="Arial" w:hAnsi="Arial" w:cs="Arial"/>
          <w:szCs w:val="24"/>
          <w:lang w:val="sv-SE"/>
        </w:rPr>
        <w:t xml:space="preserve"> som beviljats allmännyttiga sammanslutningar och stiftelser för främja</w:t>
      </w:r>
      <w:r w:rsidR="009F7CEA">
        <w:rPr>
          <w:rFonts w:ascii="Arial" w:hAnsi="Arial" w:cs="Arial"/>
          <w:szCs w:val="24"/>
          <w:lang w:val="sv-SE"/>
        </w:rPr>
        <w:t>nde av hälsa och social välfärd”</w:t>
      </w:r>
      <w:r w:rsidRPr="00AD6542">
        <w:rPr>
          <w:rFonts w:ascii="Arial" w:hAnsi="Arial" w:cs="Arial"/>
          <w:szCs w:val="24"/>
          <w:lang w:val="sv-SE"/>
        </w:rPr>
        <w:t>.</w:t>
      </w:r>
    </w:p>
    <w:p w14:paraId="4011594F" w14:textId="749C151F" w:rsidR="00495686" w:rsidRPr="00AD6542" w:rsidRDefault="00495686" w:rsidP="00495686">
      <w:pPr>
        <w:rPr>
          <w:rFonts w:ascii="Arial" w:hAnsi="Arial" w:cs="Arial"/>
          <w:szCs w:val="24"/>
          <w:lang w:val="sv-SE"/>
        </w:rPr>
      </w:pPr>
    </w:p>
    <w:p w14:paraId="22E335E8" w14:textId="4E826C59" w:rsidR="00495686" w:rsidRPr="00AD6542" w:rsidRDefault="00495686" w:rsidP="00495686">
      <w:pPr>
        <w:rPr>
          <w:rFonts w:ascii="Arial" w:hAnsi="Arial" w:cs="Arial"/>
          <w:szCs w:val="24"/>
          <w:lang w:val="sv-SE"/>
        </w:rPr>
      </w:pPr>
      <w:r w:rsidRPr="00AD6542">
        <w:rPr>
          <w:rFonts w:ascii="Arial" w:hAnsi="Arial" w:cs="Arial"/>
          <w:szCs w:val="24"/>
          <w:lang w:val="sv-SE"/>
        </w:rPr>
        <w:t xml:space="preserve">I uppdraget utför vi de åtgärder som överenskommits med Uppdragsgivaren och rapporterar observationer som är de faktiska resultaten av åtgärderna. Vi tar inte ställning till om de särskilt överenskomna åtgärderna är adekvata. </w:t>
      </w:r>
    </w:p>
    <w:p w14:paraId="720B6E50" w14:textId="3B93E88D" w:rsidR="00495686" w:rsidRPr="00AD6542" w:rsidRDefault="00495686" w:rsidP="00495686">
      <w:pPr>
        <w:rPr>
          <w:rFonts w:ascii="Arial" w:hAnsi="Arial" w:cs="Arial"/>
          <w:szCs w:val="24"/>
          <w:lang w:val="sv-SE"/>
        </w:rPr>
      </w:pPr>
    </w:p>
    <w:p w14:paraId="0A185E25" w14:textId="4B7BAC57" w:rsidR="00495686" w:rsidRPr="00AD6542" w:rsidRDefault="00495686" w:rsidP="00495686">
      <w:pPr>
        <w:rPr>
          <w:rFonts w:ascii="Arial" w:hAnsi="Arial" w:cs="Arial"/>
          <w:szCs w:val="24"/>
          <w:lang w:val="sv-SE"/>
        </w:rPr>
      </w:pPr>
      <w:r w:rsidRPr="00AD6542">
        <w:rPr>
          <w:rFonts w:ascii="Arial" w:hAnsi="Arial" w:cs="Arial"/>
          <w:szCs w:val="24"/>
          <w:lang w:val="sv-SE"/>
        </w:rPr>
        <w:t>Detta uppdrag är inte et</w:t>
      </w:r>
      <w:r w:rsidR="00CC5F29" w:rsidRPr="00AD6542">
        <w:rPr>
          <w:rFonts w:ascii="Arial" w:hAnsi="Arial" w:cs="Arial"/>
          <w:szCs w:val="24"/>
          <w:lang w:val="sv-SE"/>
        </w:rPr>
        <w:t>t bestyrkandeuppdrag. Därför lämn</w:t>
      </w:r>
      <w:r w:rsidRPr="00AD6542">
        <w:rPr>
          <w:rFonts w:ascii="Arial" w:hAnsi="Arial" w:cs="Arial"/>
          <w:szCs w:val="24"/>
          <w:lang w:val="sv-SE"/>
        </w:rPr>
        <w:t xml:space="preserve">ar vi inget utlåtande eller framför </w:t>
      </w:r>
      <w:r w:rsidR="001D3FC3">
        <w:rPr>
          <w:rFonts w:ascii="Arial" w:hAnsi="Arial" w:cs="Arial"/>
          <w:szCs w:val="24"/>
          <w:lang w:val="sv-SE"/>
        </w:rPr>
        <w:t>bestyrkandeslutsatser. Om vi hade</w:t>
      </w:r>
      <w:r w:rsidRPr="00AD6542">
        <w:rPr>
          <w:rFonts w:ascii="Arial" w:hAnsi="Arial" w:cs="Arial"/>
          <w:szCs w:val="24"/>
          <w:lang w:val="sv-SE"/>
        </w:rPr>
        <w:t xml:space="preserve"> vidtagit ytterligare åtgärder, kunde vi ha fått k</w:t>
      </w:r>
      <w:r w:rsidR="001D3FC3">
        <w:rPr>
          <w:rFonts w:ascii="Arial" w:hAnsi="Arial" w:cs="Arial"/>
          <w:szCs w:val="24"/>
          <w:lang w:val="sv-SE"/>
        </w:rPr>
        <w:t xml:space="preserve">ännedom om andra omständigheter, </w:t>
      </w:r>
      <w:r w:rsidRPr="00AD6542">
        <w:rPr>
          <w:rFonts w:ascii="Arial" w:hAnsi="Arial" w:cs="Arial"/>
          <w:szCs w:val="24"/>
          <w:lang w:val="sv-SE"/>
        </w:rPr>
        <w:t>som vi hade rapporterat om.</w:t>
      </w:r>
    </w:p>
    <w:p w14:paraId="40165FCA" w14:textId="356593C3" w:rsidR="00495686" w:rsidRPr="00AD6542" w:rsidRDefault="00495686" w:rsidP="00495686">
      <w:pPr>
        <w:rPr>
          <w:rFonts w:ascii="Arial" w:hAnsi="Arial" w:cs="Arial"/>
          <w:szCs w:val="24"/>
          <w:lang w:val="sv-SE"/>
        </w:rPr>
      </w:pPr>
    </w:p>
    <w:p w14:paraId="14E26F57" w14:textId="0338F2AA" w:rsidR="00495686" w:rsidRPr="00AD6542" w:rsidRDefault="001C4E3B" w:rsidP="00495686">
      <w:pPr>
        <w:pStyle w:val="Otsikko2"/>
        <w:rPr>
          <w:b/>
          <w:lang w:val="sv-SE"/>
        </w:rPr>
      </w:pPr>
      <w:r>
        <w:rPr>
          <w:b/>
          <w:lang w:val="sv-SE"/>
        </w:rPr>
        <w:t>Yrkesetik</w:t>
      </w:r>
      <w:r w:rsidR="00495686" w:rsidRPr="00AD6542">
        <w:rPr>
          <w:b/>
          <w:lang w:val="sv-SE"/>
        </w:rPr>
        <w:t xml:space="preserve"> och kvalitets</w:t>
      </w:r>
      <w:r>
        <w:rPr>
          <w:b/>
          <w:lang w:val="sv-SE"/>
        </w:rPr>
        <w:t>styrning</w:t>
      </w:r>
    </w:p>
    <w:p w14:paraId="15214DE6" w14:textId="41E767D9" w:rsidR="00CC5F29" w:rsidRPr="00AD6542" w:rsidRDefault="00CC5F29" w:rsidP="00CC5F29">
      <w:pPr>
        <w:pStyle w:val="Sis2"/>
        <w:ind w:left="0"/>
        <w:rPr>
          <w:rFonts w:ascii="Arial" w:hAnsi="Arial" w:cs="Arial"/>
          <w:szCs w:val="24"/>
          <w:lang w:val="sv-SE"/>
        </w:rPr>
      </w:pPr>
      <w:r w:rsidRPr="00AD6542">
        <w:rPr>
          <w:rFonts w:ascii="Arial" w:hAnsi="Arial" w:cs="Arial"/>
          <w:szCs w:val="24"/>
          <w:lang w:val="sv-SE"/>
        </w:rPr>
        <w:t>Vi är oberoende av Uppdragsgivaren i enlig</w:t>
      </w:r>
      <w:r w:rsidR="001C4E3B">
        <w:rPr>
          <w:rFonts w:ascii="Arial" w:hAnsi="Arial" w:cs="Arial"/>
          <w:szCs w:val="24"/>
          <w:lang w:val="sv-SE"/>
        </w:rPr>
        <w:t>het med de etiska krav som tillämpas</w:t>
      </w:r>
      <w:r w:rsidRPr="00AD6542">
        <w:rPr>
          <w:rFonts w:ascii="Arial" w:hAnsi="Arial" w:cs="Arial"/>
          <w:szCs w:val="24"/>
          <w:lang w:val="sv-SE"/>
        </w:rPr>
        <w:t xml:space="preserve"> i Finland som gäller vårt upp</w:t>
      </w:r>
      <w:r w:rsidR="001C4E3B">
        <w:rPr>
          <w:rFonts w:ascii="Arial" w:hAnsi="Arial" w:cs="Arial"/>
          <w:szCs w:val="24"/>
          <w:lang w:val="sv-SE"/>
        </w:rPr>
        <w:t xml:space="preserve">drag. Vi har uppfyllt </w:t>
      </w:r>
      <w:r w:rsidRPr="00AD6542">
        <w:rPr>
          <w:rFonts w:ascii="Arial" w:hAnsi="Arial" w:cs="Arial"/>
          <w:szCs w:val="24"/>
          <w:lang w:val="sv-SE"/>
        </w:rPr>
        <w:t xml:space="preserve">våra övriga etiska skyldigheter i enlighet med dessa krav. </w:t>
      </w:r>
    </w:p>
    <w:p w14:paraId="66B443BB" w14:textId="2C975545" w:rsidR="00CC5F29" w:rsidRPr="00AD6542" w:rsidRDefault="00CC5F29" w:rsidP="00CC5F29">
      <w:pPr>
        <w:pStyle w:val="Sis2"/>
        <w:ind w:left="0"/>
        <w:rPr>
          <w:rFonts w:ascii="Arial" w:hAnsi="Arial" w:cs="Arial"/>
          <w:szCs w:val="24"/>
          <w:lang w:val="sv-SE"/>
        </w:rPr>
      </w:pPr>
    </w:p>
    <w:p w14:paraId="428CAE16" w14:textId="03F44261" w:rsidR="001C4E3B" w:rsidRPr="001C4E3B" w:rsidRDefault="00CC5F29" w:rsidP="00CC5F29">
      <w:pPr>
        <w:pStyle w:val="Sis2"/>
        <w:ind w:left="0"/>
        <w:rPr>
          <w:rFonts w:ascii="Arial" w:hAnsi="Arial" w:cs="Arial"/>
          <w:sz w:val="20"/>
          <w:szCs w:val="20"/>
          <w:lang w:val="sv-SE" w:eastAsia="en-US"/>
        </w:rPr>
      </w:pPr>
      <w:r w:rsidRPr="00AD6542">
        <w:rPr>
          <w:rFonts w:ascii="Arial" w:hAnsi="Arial" w:cs="Arial"/>
          <w:szCs w:val="24"/>
          <w:lang w:val="sv-SE"/>
        </w:rPr>
        <w:t>Vår revisionssammanslutning tillämpar den internationella standarde</w:t>
      </w:r>
      <w:r w:rsidR="001C4E3B">
        <w:rPr>
          <w:rFonts w:ascii="Arial" w:hAnsi="Arial" w:cs="Arial"/>
          <w:szCs w:val="24"/>
          <w:lang w:val="sv-SE"/>
        </w:rPr>
        <w:t>n för kvalitetsstyrning</w:t>
      </w:r>
      <w:r w:rsidRPr="00AD6542">
        <w:rPr>
          <w:rFonts w:ascii="Arial" w:hAnsi="Arial" w:cs="Arial"/>
          <w:szCs w:val="24"/>
          <w:lang w:val="sv-SE"/>
        </w:rPr>
        <w:t xml:space="preserve"> ISQM 1. Enligt den ska revisionssammanslutningen </w:t>
      </w:r>
      <w:r w:rsidR="001C4E3B">
        <w:rPr>
          <w:rFonts w:ascii="Arial" w:hAnsi="Arial" w:cs="Arial"/>
          <w:szCs w:val="24"/>
          <w:lang w:val="sv-SE"/>
        </w:rPr>
        <w:t xml:space="preserve">utforma, implementera och </w:t>
      </w:r>
      <w:r w:rsidRPr="00AD6542">
        <w:rPr>
          <w:rFonts w:ascii="Arial" w:hAnsi="Arial" w:cs="Arial"/>
          <w:szCs w:val="24"/>
          <w:lang w:val="sv-SE"/>
        </w:rPr>
        <w:t>a</w:t>
      </w:r>
      <w:r w:rsidR="001C4E3B">
        <w:rPr>
          <w:rFonts w:ascii="Arial" w:hAnsi="Arial" w:cs="Arial"/>
          <w:szCs w:val="24"/>
          <w:lang w:val="sv-SE"/>
        </w:rPr>
        <w:t>nvända</w:t>
      </w:r>
      <w:r w:rsidRPr="00AD6542">
        <w:rPr>
          <w:rFonts w:ascii="Arial" w:hAnsi="Arial" w:cs="Arial"/>
          <w:szCs w:val="24"/>
          <w:lang w:val="sv-SE"/>
        </w:rPr>
        <w:t xml:space="preserve"> ett </w:t>
      </w:r>
      <w:r w:rsidR="001C4E3B">
        <w:rPr>
          <w:rFonts w:ascii="Arial" w:hAnsi="Arial" w:cs="Arial"/>
          <w:szCs w:val="24"/>
          <w:lang w:val="sv-SE"/>
        </w:rPr>
        <w:t xml:space="preserve">system för kvalitetsstyrning inklusive riktlinjer eller rutiner avseende efterlevnad av yrkesetiska krav, standarder för yrkesutövningen och tillämpliga krav i författningar och föreskrifter. </w:t>
      </w:r>
    </w:p>
    <w:p w14:paraId="7F9E07F7" w14:textId="6CA48FFB" w:rsidR="00CC5F29" w:rsidRPr="00AD6542" w:rsidRDefault="00CC5F29" w:rsidP="00CC5F29">
      <w:pPr>
        <w:pStyle w:val="Sis2"/>
        <w:ind w:left="0"/>
        <w:rPr>
          <w:rFonts w:ascii="Arial" w:hAnsi="Arial" w:cs="Arial"/>
          <w:szCs w:val="24"/>
          <w:lang w:val="sv-SE"/>
        </w:rPr>
      </w:pPr>
    </w:p>
    <w:p w14:paraId="003476C4" w14:textId="0F3C995B" w:rsidR="00CC5F29" w:rsidRPr="00AD6542" w:rsidRDefault="00CC5F29" w:rsidP="00CC5F29">
      <w:pPr>
        <w:pStyle w:val="Otsikko2"/>
        <w:rPr>
          <w:b/>
          <w:lang w:val="sv-SE"/>
        </w:rPr>
      </w:pPr>
      <w:r w:rsidRPr="00AD6542">
        <w:rPr>
          <w:b/>
          <w:lang w:val="sv-SE"/>
        </w:rPr>
        <w:t>Åtgärder och observationer</w:t>
      </w:r>
    </w:p>
    <w:p w14:paraId="7A50171F" w14:textId="77777777" w:rsidR="001D3FC3" w:rsidRDefault="001D3FC3" w:rsidP="00CC5F29">
      <w:pPr>
        <w:pStyle w:val="Sis2"/>
        <w:ind w:left="0"/>
        <w:rPr>
          <w:rFonts w:ascii="Arial" w:hAnsi="Arial" w:cs="Arial"/>
          <w:szCs w:val="24"/>
          <w:lang w:val="sv-SE"/>
        </w:rPr>
      </w:pPr>
    </w:p>
    <w:p w14:paraId="1B073562" w14:textId="2FAF7CB6" w:rsidR="00CC5F29" w:rsidRPr="00AD6542" w:rsidRDefault="00CC5F29" w:rsidP="00CC5F29">
      <w:pPr>
        <w:pStyle w:val="Sis2"/>
        <w:ind w:left="0"/>
        <w:rPr>
          <w:rFonts w:ascii="Arial" w:hAnsi="Arial" w:cs="Arial"/>
          <w:szCs w:val="24"/>
          <w:lang w:val="sv-SE"/>
        </w:rPr>
      </w:pPr>
      <w:r w:rsidRPr="00AD6542">
        <w:rPr>
          <w:rFonts w:ascii="Arial" w:hAnsi="Arial" w:cs="Arial"/>
          <w:szCs w:val="24"/>
          <w:lang w:val="sv-SE"/>
        </w:rPr>
        <w:t xml:space="preserve">Vi har vidtagit nedan nämna särskilt överenskomna åtgärder som gäller den årsredovisning som Uppdragsgivaren uppgjort. </w:t>
      </w:r>
    </w:p>
    <w:p w14:paraId="0F81C03F" w14:textId="7CA9BC92" w:rsidR="00495686" w:rsidRPr="00AD6542" w:rsidRDefault="00495686" w:rsidP="00495686">
      <w:pPr>
        <w:rPr>
          <w:rFonts w:ascii="Arial" w:hAnsi="Arial" w:cs="Arial"/>
          <w:szCs w:val="24"/>
          <w:lang w:val="sv-SE"/>
        </w:rPr>
      </w:pPr>
    </w:p>
    <w:p w14:paraId="3C596928" w14:textId="32495AC2" w:rsidR="00031922" w:rsidRPr="00AD6542" w:rsidRDefault="006F7C36" w:rsidP="00DA1BD6">
      <w:pPr>
        <w:pStyle w:val="Sis2"/>
        <w:ind w:left="0"/>
        <w:rPr>
          <w:rFonts w:ascii="Arial" w:hAnsi="Arial" w:cs="Arial"/>
          <w:b/>
          <w:szCs w:val="24"/>
          <w:lang w:val="sv-SE"/>
        </w:rPr>
      </w:pPr>
      <w:r w:rsidRPr="00AD6542">
        <w:rPr>
          <w:rFonts w:ascii="Arial" w:hAnsi="Arial" w:cs="Arial"/>
          <w:b/>
          <w:szCs w:val="24"/>
          <w:lang w:val="sv-SE"/>
        </w:rPr>
        <w:t>Ordnande av verksamhets- eller projektspecifik bokföring</w:t>
      </w:r>
    </w:p>
    <w:p w14:paraId="7DFE8523" w14:textId="28467F0F" w:rsidR="006F7C36" w:rsidRPr="00AD6542" w:rsidRDefault="006F7C36" w:rsidP="00DA1BD6">
      <w:pPr>
        <w:pStyle w:val="Sis2"/>
        <w:ind w:left="0"/>
        <w:rPr>
          <w:rFonts w:ascii="Arial" w:hAnsi="Arial" w:cs="Arial"/>
          <w:szCs w:val="24"/>
          <w:lang w:val="sv-SE"/>
        </w:rPr>
      </w:pPr>
    </w:p>
    <w:p w14:paraId="60E6F90E" w14:textId="7E256716" w:rsidR="0007185B" w:rsidRPr="00AD6542" w:rsidRDefault="0007185B" w:rsidP="006F7C36">
      <w:pPr>
        <w:spacing w:after="200" w:line="276" w:lineRule="auto"/>
        <w:rPr>
          <w:rFonts w:ascii="Arial" w:hAnsi="Arial" w:cs="Arial"/>
          <w:szCs w:val="24"/>
          <w:lang w:val="sv-SE"/>
        </w:rPr>
      </w:pPr>
      <w:r w:rsidRPr="00AD6542">
        <w:rPr>
          <w:rFonts w:ascii="Arial" w:hAnsi="Arial" w:cs="Arial"/>
          <w:szCs w:val="24"/>
          <w:lang w:val="sv-FI"/>
        </w:rPr>
        <w:t>Vi fick tillgång till projekt- och verksamhetsspecifika bokföringar för de unde</w:t>
      </w:r>
      <w:r w:rsidR="006F7C36" w:rsidRPr="00AD6542">
        <w:rPr>
          <w:rFonts w:ascii="Arial" w:hAnsi="Arial" w:cs="Arial"/>
          <w:szCs w:val="24"/>
          <w:lang w:val="sv-FI"/>
        </w:rPr>
        <w:t xml:space="preserve">rstöd som är föremål för årsredovisning </w:t>
      </w:r>
      <w:r w:rsidRPr="00AD6542">
        <w:rPr>
          <w:rFonts w:ascii="Arial" w:hAnsi="Arial" w:cs="Arial"/>
          <w:szCs w:val="24"/>
          <w:lang w:val="sv-FI"/>
        </w:rPr>
        <w:t>och intervjuade [namn och ställning] för att ta reda på</w:t>
      </w:r>
      <w:r w:rsidR="006F7C36" w:rsidRPr="00AD6542">
        <w:rPr>
          <w:rFonts w:ascii="Arial" w:hAnsi="Arial" w:cs="Arial"/>
          <w:szCs w:val="24"/>
          <w:lang w:val="sv-FI"/>
        </w:rPr>
        <w:t xml:space="preserve"> om verksamhetens/projektets bokföring har ordnats så att det är möjligt att ur bokföringen tillförlitligt kontrollera hur statsunderstödet har använts. Dessutom utredde vi huruvida statsunderstödstagaren har uppgjort en skriftlig processbeskrivning över ordnandet av verksamhetens/projektets bokföring. </w:t>
      </w:r>
    </w:p>
    <w:p w14:paraId="6F03349D" w14:textId="77777777" w:rsidR="003A049C" w:rsidRPr="00AD6542" w:rsidRDefault="003A049C" w:rsidP="00DA1BD6">
      <w:pPr>
        <w:pStyle w:val="Sis2"/>
        <w:ind w:left="720"/>
        <w:rPr>
          <w:rFonts w:ascii="Arial" w:hAnsi="Arial" w:cs="Arial"/>
          <w:szCs w:val="24"/>
          <w:lang w:val="sv-SE"/>
        </w:rPr>
      </w:pPr>
    </w:p>
    <w:p w14:paraId="2416F578" w14:textId="0A5C1E80" w:rsidR="00EB183E" w:rsidRPr="00AD6542" w:rsidRDefault="003A049C" w:rsidP="00CB2077">
      <w:pPr>
        <w:pStyle w:val="Sis2"/>
        <w:ind w:left="0"/>
        <w:rPr>
          <w:rFonts w:ascii="Arial" w:hAnsi="Arial" w:cs="Arial"/>
          <w:szCs w:val="24"/>
        </w:rPr>
      </w:pPr>
      <w:r w:rsidRPr="00AD6542">
        <w:rPr>
          <w:rFonts w:ascii="Arial" w:hAnsi="Arial" w:cs="Arial"/>
          <w:noProof/>
          <w:szCs w:val="24"/>
        </w:rPr>
        <w:lastRenderedPageBreak/>
        <mc:AlternateContent>
          <mc:Choice Requires="wps">
            <w:drawing>
              <wp:inline distT="0" distB="0" distL="0" distR="0" wp14:anchorId="2FA6047B" wp14:editId="0F06B2B6">
                <wp:extent cx="6290310" cy="1187450"/>
                <wp:effectExtent l="0" t="0" r="15240" b="12700"/>
                <wp:docPr id="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187450"/>
                        </a:xfrm>
                        <a:prstGeom prst="rect">
                          <a:avLst/>
                        </a:prstGeom>
                        <a:solidFill>
                          <a:srgbClr val="FFFFFF"/>
                        </a:solidFill>
                        <a:ln w="9525">
                          <a:solidFill>
                            <a:srgbClr val="000000"/>
                          </a:solidFill>
                          <a:miter lim="800000"/>
                          <a:headEnd/>
                          <a:tailEnd/>
                        </a:ln>
                      </wps:spPr>
                      <wps:txbx>
                        <w:txbxContent>
                          <w:p w14:paraId="72717BE8" w14:textId="5A8F2F5E" w:rsidR="003A049C" w:rsidRPr="0018277A" w:rsidRDefault="003A049C" w:rsidP="00DA1BD6">
                            <w:pPr>
                              <w:pStyle w:val="Sis2"/>
                              <w:ind w:left="0"/>
                              <w:rPr>
                                <w:rFonts w:ascii="Arial" w:hAnsi="Arial" w:cs="Arial"/>
                                <w:lang w:val="sv-SE"/>
                              </w:rPr>
                            </w:pPr>
                            <w:r w:rsidRPr="0018277A">
                              <w:rPr>
                                <w:rFonts w:ascii="Arial" w:hAnsi="Arial" w:cs="Arial"/>
                                <w:lang w:val="sv-FI"/>
                              </w:rPr>
                              <w:t xml:space="preserve">Revisorns observationer: </w:t>
                            </w:r>
                          </w:p>
                          <w:p w14:paraId="06AB7297" w14:textId="77777777" w:rsidR="003A049C" w:rsidRPr="0084095C" w:rsidRDefault="003A049C" w:rsidP="003A049C">
                            <w:pPr>
                              <w:rPr>
                                <w:lang w:val="sv-SE"/>
                              </w:rPr>
                            </w:pPr>
                          </w:p>
                        </w:txbxContent>
                      </wps:txbx>
                      <wps:bodyPr rot="0" vert="horz" wrap="square" lIns="91440" tIns="45720" rIns="91440" bIns="45720" anchor="t" anchorCtr="0">
                        <a:noAutofit/>
                      </wps:bodyPr>
                    </wps:wsp>
                  </a:graphicData>
                </a:graphic>
              </wp:inline>
            </w:drawing>
          </mc:Choice>
          <mc:Fallback>
            <w:pict>
              <v:shapetype w14:anchorId="2FA6047B" id="_x0000_t202" coordsize="21600,21600" o:spt="202" path="m,l,21600r21600,l21600,xe">
                <v:stroke joinstyle="miter"/>
                <v:path gradientshapeok="t" o:connecttype="rect"/>
              </v:shapetype>
              <v:shape id="Tekstiruutu 2" o:spid="_x0000_s1026" type="#_x0000_t202" style="width:495.3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">
                <v:textbox>
                  <w:txbxContent>
                    <w:p w14:paraId="72717BE8" w14:textId="5A8F2F5E" w:rsidR="003A049C" w:rsidRPr="0018277A" w:rsidRDefault="003A049C" w:rsidP="00DA1BD6">
                      <w:pPr>
                        <w:pStyle w:val="Sis2"/>
                        <w:ind w:left="0"/>
                        <w:rPr>
                          <w:rFonts w:ascii="Arial" w:hAnsi="Arial" w:cs="Arial"/>
                          <w:lang w:val="sv-SE"/>
                        </w:rPr>
                      </w:pPr>
                      <w:r w:rsidRPr="0018277A">
                        <w:rPr>
                          <w:rFonts w:ascii="Arial" w:hAnsi="Arial" w:cs="Arial"/>
                          <w:lang w:val="sv-FI"/>
                        </w:rPr>
                        <w:t xml:space="preserve">Revisorns observationer: </w:t>
                      </w:r>
                    </w:p>
                    <w:p w14:paraId="06AB7297" w14:textId="77777777" w:rsidR="003A049C" w:rsidRPr="0084095C" w:rsidRDefault="003A049C" w:rsidP="003A049C">
                      <w:pPr>
                        <w:rPr>
                          <w:lang w:val="sv-SE"/>
                        </w:rPr>
                      </w:pPr>
                    </w:p>
                  </w:txbxContent>
                </v:textbox>
                <w10:anchorlock/>
              </v:shape>
            </w:pict>
          </mc:Fallback>
        </mc:AlternateContent>
      </w:r>
    </w:p>
    <w:p w14:paraId="1FD3C008" w14:textId="3C0B49AE" w:rsidR="00FD5E06" w:rsidRPr="00AD6542" w:rsidRDefault="00131C28" w:rsidP="001D3FC3">
      <w:pPr>
        <w:pStyle w:val="Sis2"/>
        <w:ind w:left="0"/>
        <w:rPr>
          <w:rFonts w:ascii="Arial" w:hAnsi="Arial" w:cs="Arial"/>
          <w:szCs w:val="24"/>
          <w:lang w:val="sv-FI"/>
        </w:rPr>
      </w:pPr>
      <w:r w:rsidRPr="00AD6542">
        <w:rPr>
          <w:rFonts w:ascii="Arial" w:hAnsi="Arial" w:cs="Arial"/>
          <w:szCs w:val="24"/>
          <w:lang w:val="sv-FI"/>
        </w:rPr>
        <w:t>[beskriv hur bokföringen har ordnats och kommentera i synnerhet frågor so</w:t>
      </w:r>
      <w:r w:rsidR="0018277A" w:rsidRPr="00AD6542">
        <w:rPr>
          <w:rFonts w:ascii="Arial" w:hAnsi="Arial" w:cs="Arial"/>
          <w:szCs w:val="24"/>
          <w:lang w:val="sv-FI"/>
        </w:rPr>
        <w:t>m gäller ordnande av bokföring</w:t>
      </w:r>
      <w:r w:rsidR="002304D9" w:rsidRPr="00AD6542">
        <w:rPr>
          <w:rFonts w:ascii="Arial" w:hAnsi="Arial" w:cs="Arial"/>
          <w:szCs w:val="24"/>
          <w:lang w:val="sv-FI"/>
        </w:rPr>
        <w:t xml:space="preserve"> samt dess tillförlitlighet gällande huruvida </w:t>
      </w:r>
      <w:r w:rsidR="00A3616A" w:rsidRPr="00AD6542">
        <w:rPr>
          <w:rFonts w:ascii="Arial" w:hAnsi="Arial" w:cs="Arial"/>
          <w:szCs w:val="24"/>
          <w:lang w:val="sv-FI"/>
        </w:rPr>
        <w:t>spårbarhetskedj</w:t>
      </w:r>
      <w:r w:rsidR="0018277A" w:rsidRPr="00AD6542">
        <w:rPr>
          <w:rFonts w:ascii="Arial" w:hAnsi="Arial" w:cs="Arial"/>
          <w:szCs w:val="24"/>
          <w:lang w:val="sv-FI"/>
        </w:rPr>
        <w:t>an är oavbruten</w:t>
      </w:r>
      <w:r w:rsidR="006F7C36" w:rsidRPr="00AD6542">
        <w:rPr>
          <w:rFonts w:ascii="Arial" w:hAnsi="Arial" w:cs="Arial"/>
          <w:szCs w:val="24"/>
          <w:lang w:val="sv-FI"/>
        </w:rPr>
        <w:t xml:space="preserve">. Beskriv huruvida den understödda verksamheten/det understödda projektet har ett eget kostnadsställe, huruvida bokföringskontona har namngetts och exportbilagorna antecknats omsorgsfullt och tillräckligt informativt, och enligt vilka principer </w:t>
      </w:r>
      <w:r w:rsidR="00A3616A" w:rsidRPr="00AD6542">
        <w:rPr>
          <w:rFonts w:ascii="Arial" w:hAnsi="Arial" w:cs="Arial"/>
          <w:szCs w:val="24"/>
          <w:lang w:val="sv-FI"/>
        </w:rPr>
        <w:t>kostnader</w:t>
      </w:r>
      <w:r w:rsidR="006F7C36" w:rsidRPr="00AD6542">
        <w:rPr>
          <w:rFonts w:ascii="Arial" w:hAnsi="Arial" w:cs="Arial"/>
          <w:szCs w:val="24"/>
          <w:lang w:val="sv-FI"/>
        </w:rPr>
        <w:t xml:space="preserve"> har allokerats så att de kan täckas med understödet]</w:t>
      </w:r>
    </w:p>
    <w:p w14:paraId="610C5EDE" w14:textId="32A050ED" w:rsidR="00A3616A" w:rsidRPr="00AD6542" w:rsidRDefault="00A3616A" w:rsidP="00A3616A">
      <w:pPr>
        <w:pStyle w:val="Sis2"/>
        <w:ind w:left="0"/>
        <w:rPr>
          <w:rFonts w:ascii="Arial" w:hAnsi="Arial" w:cs="Arial"/>
          <w:szCs w:val="24"/>
          <w:lang w:val="sv-FI"/>
        </w:rPr>
      </w:pPr>
    </w:p>
    <w:p w14:paraId="4B4D6B9D" w14:textId="6E17C5F3" w:rsidR="00A3616A" w:rsidRPr="00AD6542" w:rsidRDefault="00A3616A" w:rsidP="00CB2077">
      <w:pPr>
        <w:pStyle w:val="Otsikko2"/>
        <w:rPr>
          <w:b/>
          <w:lang w:val="sv-FI"/>
        </w:rPr>
      </w:pPr>
      <w:r w:rsidRPr="00AD6542">
        <w:rPr>
          <w:b/>
          <w:lang w:val="sv-FI"/>
        </w:rPr>
        <w:t>Hur de intäkter och kostnader som presenterats i utredningen motsvarar bokföringen</w:t>
      </w:r>
    </w:p>
    <w:p w14:paraId="2111FA48" w14:textId="49BB7180" w:rsidR="00A3616A" w:rsidRPr="00AD6542" w:rsidRDefault="00A3616A" w:rsidP="00A3616A">
      <w:pPr>
        <w:pStyle w:val="Sis2"/>
        <w:ind w:left="0"/>
        <w:rPr>
          <w:rFonts w:ascii="Arial" w:hAnsi="Arial" w:cs="Arial"/>
          <w:szCs w:val="24"/>
          <w:lang w:val="sv-FI"/>
        </w:rPr>
      </w:pPr>
    </w:p>
    <w:p w14:paraId="36FE1112" w14:textId="0496F63D" w:rsidR="00A3616A" w:rsidRPr="00AD6542" w:rsidRDefault="00A3616A" w:rsidP="00A3616A">
      <w:pPr>
        <w:pStyle w:val="Sis2"/>
        <w:ind w:left="0"/>
        <w:rPr>
          <w:rFonts w:ascii="Arial" w:hAnsi="Arial" w:cs="Arial"/>
          <w:szCs w:val="24"/>
          <w:lang w:val="sv-FI"/>
        </w:rPr>
      </w:pPr>
      <w:r w:rsidRPr="00AD6542">
        <w:rPr>
          <w:rFonts w:ascii="Arial" w:hAnsi="Arial" w:cs="Arial"/>
          <w:szCs w:val="24"/>
          <w:lang w:val="sv-FI"/>
        </w:rPr>
        <w:t>Vi avstämde de årsredovisade understödsintäkterna, övriga intäkterna och understöden samt kostnader som uppstått på grund av verksamheten/projektet med verksamhetens/projektets bokföring. Dessuto</w:t>
      </w:r>
      <w:r w:rsidR="001D3FC3">
        <w:rPr>
          <w:rFonts w:ascii="Arial" w:hAnsi="Arial" w:cs="Arial"/>
          <w:szCs w:val="24"/>
          <w:lang w:val="sv-FI"/>
        </w:rPr>
        <w:t xml:space="preserve">m jämförde vi årsredovisningen, </w:t>
      </w:r>
      <w:r w:rsidRPr="00AD6542">
        <w:rPr>
          <w:rFonts w:ascii="Arial" w:hAnsi="Arial" w:cs="Arial"/>
          <w:szCs w:val="24"/>
          <w:lang w:val="sv-FI"/>
        </w:rPr>
        <w:t xml:space="preserve">understödstagarens bokföring för verksamheten/projektet och bokslutet. </w:t>
      </w:r>
    </w:p>
    <w:p w14:paraId="026CFADB" w14:textId="29E0523E" w:rsidR="00A3616A" w:rsidRPr="00AD6542" w:rsidRDefault="00A3616A" w:rsidP="00A3616A">
      <w:pPr>
        <w:pStyle w:val="Sis2"/>
        <w:ind w:left="0"/>
        <w:rPr>
          <w:rFonts w:ascii="Arial" w:hAnsi="Arial" w:cs="Arial"/>
          <w:szCs w:val="24"/>
          <w:lang w:val="sv-FI"/>
        </w:rPr>
      </w:pPr>
    </w:p>
    <w:p w14:paraId="1DBFCE39" w14:textId="10315F97" w:rsidR="00A3616A" w:rsidRPr="00AD6542" w:rsidRDefault="001D3FC3" w:rsidP="00A3616A">
      <w:pPr>
        <w:pStyle w:val="Sis2"/>
        <w:ind w:left="0"/>
        <w:rPr>
          <w:rFonts w:ascii="Arial" w:hAnsi="Arial" w:cs="Arial"/>
          <w:szCs w:val="24"/>
          <w:lang w:val="sv-SE"/>
        </w:rPr>
      </w:pPr>
      <w:r>
        <w:rPr>
          <w:rFonts w:ascii="Arial" w:hAnsi="Arial" w:cs="Arial"/>
          <w:szCs w:val="24"/>
          <w:lang w:val="sv-FI"/>
        </w:rPr>
        <w:t>Dessutom intervjuade vi [namn</w:t>
      </w:r>
      <w:r w:rsidR="00A3616A" w:rsidRPr="00AD6542">
        <w:rPr>
          <w:rFonts w:ascii="Arial" w:hAnsi="Arial" w:cs="Arial"/>
          <w:szCs w:val="24"/>
          <w:lang w:val="sv-FI"/>
        </w:rPr>
        <w:t xml:space="preserve"> och ställning] för att ta reda på om intäkter </w:t>
      </w:r>
      <w:r w:rsidR="00DA3A8F" w:rsidRPr="00AD6542">
        <w:rPr>
          <w:rFonts w:ascii="Arial" w:hAnsi="Arial" w:cs="Arial"/>
          <w:szCs w:val="24"/>
          <w:lang w:val="sv-FI"/>
        </w:rPr>
        <w:t xml:space="preserve">och övriga för samma ändamål beviljade offentliga understöd som allokerats till understödd verksamhet eller projekt </w:t>
      </w:r>
      <w:r w:rsidR="00A3616A" w:rsidRPr="00AD6542">
        <w:rPr>
          <w:rFonts w:ascii="Arial" w:hAnsi="Arial" w:cs="Arial"/>
          <w:szCs w:val="24"/>
          <w:lang w:val="sv-FI"/>
        </w:rPr>
        <w:t xml:space="preserve">har allokerats till </w:t>
      </w:r>
      <w:r>
        <w:rPr>
          <w:rFonts w:ascii="Arial" w:hAnsi="Arial" w:cs="Arial"/>
          <w:szCs w:val="24"/>
          <w:lang w:val="sv-FI"/>
        </w:rPr>
        <w:t>de understödda verksamheternas/</w:t>
      </w:r>
      <w:r w:rsidR="00A3616A" w:rsidRPr="00AD6542">
        <w:rPr>
          <w:rFonts w:ascii="Arial" w:hAnsi="Arial" w:cs="Arial"/>
          <w:szCs w:val="24"/>
          <w:lang w:val="sv-FI"/>
        </w:rPr>
        <w:t>projektens kostnadsställen (</w:t>
      </w:r>
      <w:r w:rsidR="00AA6935">
        <w:rPr>
          <w:rFonts w:ascii="Arial" w:hAnsi="Arial" w:cs="Arial"/>
          <w:szCs w:val="24"/>
          <w:lang w:val="sv-SE"/>
        </w:rPr>
        <w:t>STEA förordning</w:t>
      </w:r>
      <w:r w:rsidR="00A3616A" w:rsidRPr="00AD6542">
        <w:rPr>
          <w:rFonts w:ascii="Arial" w:hAnsi="Arial" w:cs="Arial"/>
          <w:szCs w:val="24"/>
          <w:lang w:val="sv-FI"/>
        </w:rPr>
        <w:t xml:space="preserve"> </w:t>
      </w:r>
      <w:r w:rsidR="00AA6935">
        <w:rPr>
          <w:rFonts w:ascii="Arial" w:hAnsi="Arial" w:cs="Arial"/>
          <w:szCs w:val="24"/>
          <w:lang w:val="sv-FI"/>
        </w:rPr>
        <w:t>9</w:t>
      </w:r>
      <w:r w:rsidR="00A3616A" w:rsidRPr="00AD6542">
        <w:rPr>
          <w:rFonts w:ascii="Arial" w:hAnsi="Arial" w:cs="Arial"/>
          <w:szCs w:val="24"/>
          <w:lang w:val="sv-FI"/>
        </w:rPr>
        <w:t>-1</w:t>
      </w:r>
      <w:r w:rsidR="00AA6935">
        <w:rPr>
          <w:rFonts w:ascii="Arial" w:hAnsi="Arial" w:cs="Arial"/>
          <w:szCs w:val="24"/>
          <w:lang w:val="sv-FI"/>
        </w:rPr>
        <w:t>2</w:t>
      </w:r>
      <w:r w:rsidR="00A3616A" w:rsidRPr="00AD6542">
        <w:rPr>
          <w:rFonts w:ascii="Arial" w:hAnsi="Arial" w:cs="Arial"/>
          <w:szCs w:val="24"/>
          <w:lang w:val="sv-FI"/>
        </w:rPr>
        <w:t xml:space="preserve"> §). </w:t>
      </w:r>
    </w:p>
    <w:p w14:paraId="197AB8AB" w14:textId="5F12EF7E" w:rsidR="00FD5E06" w:rsidRPr="00AD6542" w:rsidRDefault="00FD5E06" w:rsidP="006F7C36">
      <w:pPr>
        <w:pStyle w:val="Sis2"/>
        <w:ind w:left="0"/>
        <w:rPr>
          <w:rFonts w:ascii="Arial" w:hAnsi="Arial" w:cs="Arial"/>
          <w:szCs w:val="24"/>
          <w:lang w:val="sv-SE"/>
        </w:rPr>
      </w:pPr>
    </w:p>
    <w:p w14:paraId="747A8DEF" w14:textId="1482BF72" w:rsidR="00DA3A8F" w:rsidRPr="00AD6542" w:rsidRDefault="00DA3A8F" w:rsidP="006F7C36">
      <w:pPr>
        <w:pStyle w:val="Sis2"/>
        <w:ind w:left="0"/>
        <w:rPr>
          <w:rFonts w:ascii="Arial" w:hAnsi="Arial" w:cs="Arial"/>
          <w:szCs w:val="24"/>
          <w:lang w:val="sv-SE"/>
        </w:rPr>
      </w:pPr>
      <w:r w:rsidRPr="00AD6542">
        <w:rPr>
          <w:rFonts w:ascii="Arial" w:hAnsi="Arial" w:cs="Arial"/>
          <w:noProof/>
          <w:szCs w:val="24"/>
        </w:rPr>
        <mc:AlternateContent>
          <mc:Choice Requires="wps">
            <w:drawing>
              <wp:inline distT="0" distB="0" distL="0" distR="0" wp14:anchorId="76F73E65" wp14:editId="06219B8F">
                <wp:extent cx="6290310" cy="1187450"/>
                <wp:effectExtent l="0" t="0" r="15240" b="1270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187450"/>
                        </a:xfrm>
                        <a:prstGeom prst="rect">
                          <a:avLst/>
                        </a:prstGeom>
                        <a:solidFill>
                          <a:srgbClr val="FFFFFF"/>
                        </a:solidFill>
                        <a:ln w="9525">
                          <a:solidFill>
                            <a:srgbClr val="000000"/>
                          </a:solidFill>
                          <a:miter lim="800000"/>
                          <a:headEnd/>
                          <a:tailEnd/>
                        </a:ln>
                      </wps:spPr>
                      <wps:txbx>
                        <w:txbxContent>
                          <w:p w14:paraId="1CA40FE0" w14:textId="77777777" w:rsidR="00DA3A8F" w:rsidRPr="0018277A" w:rsidRDefault="00DA3A8F" w:rsidP="00DA3A8F">
                            <w:pPr>
                              <w:pStyle w:val="Sis2"/>
                              <w:ind w:left="0"/>
                              <w:rPr>
                                <w:rFonts w:ascii="Arial" w:hAnsi="Arial" w:cs="Arial"/>
                                <w:lang w:val="sv-SE"/>
                              </w:rPr>
                            </w:pPr>
                            <w:r w:rsidRPr="0018277A">
                              <w:rPr>
                                <w:rFonts w:ascii="Arial" w:hAnsi="Arial" w:cs="Arial"/>
                                <w:lang w:val="sv-FI"/>
                              </w:rPr>
                              <w:t xml:space="preserve">Revisorns observationer: </w:t>
                            </w:r>
                          </w:p>
                          <w:p w14:paraId="5D01B633" w14:textId="77777777" w:rsidR="00DA3A8F" w:rsidRPr="0084095C" w:rsidRDefault="00DA3A8F" w:rsidP="00DA3A8F">
                            <w:pPr>
                              <w:rPr>
                                <w:lang w:val="sv-SE"/>
                              </w:rPr>
                            </w:pPr>
                          </w:p>
                        </w:txbxContent>
                      </wps:txbx>
                      <wps:bodyPr rot="0" vert="horz" wrap="square" lIns="91440" tIns="45720" rIns="91440" bIns="45720" anchor="t" anchorCtr="0">
                        <a:noAutofit/>
                      </wps:bodyPr>
                    </wps:wsp>
                  </a:graphicData>
                </a:graphic>
              </wp:inline>
            </w:drawing>
          </mc:Choice>
          <mc:Fallback>
            <w:pict>
              <v:shape w14:anchorId="76F73E65" id="_x0000_s1027" type="#_x0000_t202" style="width:495.3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">
                <v:textbox>
                  <w:txbxContent>
                    <w:p w14:paraId="1CA40FE0" w14:textId="77777777" w:rsidR="00DA3A8F" w:rsidRPr="0018277A" w:rsidRDefault="00DA3A8F" w:rsidP="00DA3A8F">
                      <w:pPr>
                        <w:pStyle w:val="Sis2"/>
                        <w:ind w:left="0"/>
                        <w:rPr>
                          <w:rFonts w:ascii="Arial" w:hAnsi="Arial" w:cs="Arial"/>
                          <w:lang w:val="sv-SE"/>
                        </w:rPr>
                      </w:pPr>
                      <w:r w:rsidRPr="0018277A">
                        <w:rPr>
                          <w:rFonts w:ascii="Arial" w:hAnsi="Arial" w:cs="Arial"/>
                          <w:lang w:val="sv-FI"/>
                        </w:rPr>
                        <w:t xml:space="preserve">Revisorns observationer: </w:t>
                      </w:r>
                    </w:p>
                    <w:p w14:paraId="5D01B633" w14:textId="77777777" w:rsidR="00DA3A8F" w:rsidRPr="0084095C" w:rsidRDefault="00DA3A8F" w:rsidP="00DA3A8F">
                      <w:pPr>
                        <w:rPr>
                          <w:lang w:val="sv-SE"/>
                        </w:rPr>
                      </w:pPr>
                    </w:p>
                  </w:txbxContent>
                </v:textbox>
                <w10:anchorlock/>
              </v:shape>
            </w:pict>
          </mc:Fallback>
        </mc:AlternateContent>
      </w:r>
    </w:p>
    <w:p w14:paraId="124E29CE" w14:textId="7169CFCF" w:rsidR="00A3616A" w:rsidRPr="00AD6542" w:rsidRDefault="00DA3A8F" w:rsidP="006F7C36">
      <w:pPr>
        <w:pStyle w:val="Sis2"/>
        <w:ind w:left="0"/>
        <w:rPr>
          <w:rFonts w:ascii="Arial" w:hAnsi="Arial" w:cs="Arial"/>
          <w:szCs w:val="24"/>
          <w:lang w:val="sv-SE"/>
        </w:rPr>
      </w:pPr>
      <w:r w:rsidRPr="00AD6542">
        <w:rPr>
          <w:rFonts w:ascii="Arial" w:hAnsi="Arial" w:cs="Arial"/>
          <w:szCs w:val="24"/>
          <w:lang w:val="sv-SE"/>
        </w:rPr>
        <w:t>[avstäm eventuella understöd som överförs från rapporteringsperioden till nästa, det vill säga understödsförskott eller understödsfordran, och rapportera eventuella avvikelser]</w:t>
      </w:r>
    </w:p>
    <w:p w14:paraId="05EC421D" w14:textId="0FF64A53" w:rsidR="00DA3A8F" w:rsidRPr="00AD6542" w:rsidRDefault="00DA3A8F" w:rsidP="006F7C36">
      <w:pPr>
        <w:pStyle w:val="Sis2"/>
        <w:ind w:left="0"/>
        <w:rPr>
          <w:rFonts w:ascii="Arial" w:hAnsi="Arial" w:cs="Arial"/>
          <w:szCs w:val="24"/>
          <w:lang w:val="sv-SE"/>
        </w:rPr>
      </w:pPr>
    </w:p>
    <w:p w14:paraId="768E0CBD" w14:textId="6DEC8C22" w:rsidR="00DA3A8F" w:rsidRPr="00AD6542" w:rsidRDefault="00DA3A8F" w:rsidP="00CB2077">
      <w:pPr>
        <w:pStyle w:val="Otsikko2"/>
        <w:rPr>
          <w:b/>
          <w:lang w:val="sv-SE"/>
        </w:rPr>
      </w:pPr>
      <w:r w:rsidRPr="00AD6542">
        <w:rPr>
          <w:b/>
          <w:lang w:val="sv-SE"/>
        </w:rPr>
        <w:t>Organisering av arbetstidskontroll</w:t>
      </w:r>
    </w:p>
    <w:p w14:paraId="07117CFE" w14:textId="1ECAC45D" w:rsidR="004F1AA8" w:rsidRPr="00AD6542" w:rsidRDefault="004F1AA8" w:rsidP="00DA3A8F">
      <w:pPr>
        <w:pStyle w:val="Sis2"/>
        <w:ind w:left="0"/>
        <w:rPr>
          <w:rFonts w:ascii="Arial" w:hAnsi="Arial" w:cs="Arial"/>
          <w:szCs w:val="24"/>
          <w:lang w:val="sv-SE"/>
        </w:rPr>
      </w:pPr>
      <w:r w:rsidRPr="00AD6542">
        <w:rPr>
          <w:rFonts w:ascii="Arial" w:hAnsi="Arial" w:cs="Arial"/>
          <w:szCs w:val="24"/>
          <w:lang w:val="sv-FI"/>
        </w:rPr>
        <w:t>Vi fick tillgång till understödstagarens dokumentation om</w:t>
      </w:r>
      <w:r w:rsidR="002304D9" w:rsidRPr="00AD6542">
        <w:rPr>
          <w:rFonts w:ascii="Arial" w:hAnsi="Arial" w:cs="Arial"/>
          <w:szCs w:val="24"/>
          <w:lang w:val="sv-FI"/>
        </w:rPr>
        <w:t xml:space="preserve"> arbetstidskontroll</w:t>
      </w:r>
      <w:r w:rsidRPr="00AD6542">
        <w:rPr>
          <w:rFonts w:ascii="Arial" w:hAnsi="Arial" w:cs="Arial"/>
          <w:szCs w:val="24"/>
          <w:lang w:val="sv-FI"/>
        </w:rPr>
        <w:t xml:space="preserve"> </w:t>
      </w:r>
      <w:r w:rsidR="00DA3A8F" w:rsidRPr="00AD6542">
        <w:rPr>
          <w:rFonts w:ascii="Arial" w:hAnsi="Arial" w:cs="Arial"/>
          <w:szCs w:val="24"/>
          <w:lang w:val="sv-FI"/>
        </w:rPr>
        <w:t>och intervjuade [namn oc</w:t>
      </w:r>
      <w:r w:rsidR="001D3FC3">
        <w:rPr>
          <w:rFonts w:ascii="Arial" w:hAnsi="Arial" w:cs="Arial"/>
          <w:szCs w:val="24"/>
          <w:lang w:val="sv-FI"/>
        </w:rPr>
        <w:t xml:space="preserve">h ställning] för att ta reda </w:t>
      </w:r>
      <w:r w:rsidRPr="00AD6542">
        <w:rPr>
          <w:rFonts w:ascii="Arial" w:hAnsi="Arial" w:cs="Arial"/>
          <w:szCs w:val="24"/>
          <w:lang w:val="sv-FI"/>
        </w:rPr>
        <w:t xml:space="preserve">på om understödstagarens arbetstidskontroll har organiserats så att man tillförlitligt kan konstatera hur arbetsinsatsen för personer som arbetar för olika </w:t>
      </w:r>
      <w:r w:rsidR="0018277A" w:rsidRPr="00AD6542">
        <w:rPr>
          <w:rFonts w:ascii="Arial" w:hAnsi="Arial" w:cs="Arial"/>
          <w:szCs w:val="24"/>
          <w:lang w:val="sv-FI"/>
        </w:rPr>
        <w:t xml:space="preserve">verksamheter och projekt </w:t>
      </w:r>
      <w:r w:rsidRPr="00AD6542">
        <w:rPr>
          <w:rFonts w:ascii="Arial" w:hAnsi="Arial" w:cs="Arial"/>
          <w:szCs w:val="24"/>
          <w:lang w:val="sv-FI"/>
        </w:rPr>
        <w:t xml:space="preserve">fördelas på olika </w:t>
      </w:r>
      <w:r w:rsidR="001D3FC3">
        <w:rPr>
          <w:rFonts w:ascii="Arial" w:hAnsi="Arial" w:cs="Arial"/>
          <w:szCs w:val="24"/>
          <w:lang w:val="sv-FI"/>
        </w:rPr>
        <w:t>understöds</w:t>
      </w:r>
      <w:r w:rsidRPr="00AD6542">
        <w:rPr>
          <w:rFonts w:ascii="Arial" w:hAnsi="Arial" w:cs="Arial"/>
          <w:szCs w:val="24"/>
          <w:lang w:val="sv-FI"/>
        </w:rPr>
        <w:t>objekt.</w:t>
      </w:r>
      <w:r w:rsidR="00DA3A8F" w:rsidRPr="00AD6542">
        <w:rPr>
          <w:rFonts w:ascii="Arial" w:hAnsi="Arial" w:cs="Arial"/>
          <w:szCs w:val="24"/>
          <w:lang w:val="sv-FI"/>
        </w:rPr>
        <w:t xml:space="preserve"> Dessutom utredde vi huruvida understödstagaren har uppgjort en skriftlig processbeskrivning över organiseringen av arbetstidskontroll. </w:t>
      </w:r>
    </w:p>
    <w:p w14:paraId="44F4D8BE" w14:textId="77777777" w:rsidR="00577351" w:rsidRPr="00AD6542" w:rsidRDefault="00577351" w:rsidP="00DA1BD6">
      <w:pPr>
        <w:pStyle w:val="Sis2"/>
        <w:ind w:left="360"/>
        <w:rPr>
          <w:rFonts w:ascii="Arial" w:hAnsi="Arial" w:cs="Arial"/>
          <w:szCs w:val="24"/>
          <w:lang w:val="sv-SE"/>
        </w:rPr>
      </w:pPr>
    </w:p>
    <w:p w14:paraId="28AE0D81" w14:textId="77777777" w:rsidR="00EB183E" w:rsidRPr="00AD6542" w:rsidRDefault="00EB183E" w:rsidP="00DA1BD6">
      <w:pPr>
        <w:pStyle w:val="Sis2"/>
        <w:ind w:left="0"/>
        <w:rPr>
          <w:rFonts w:ascii="Arial" w:hAnsi="Arial" w:cs="Arial"/>
          <w:szCs w:val="24"/>
        </w:rPr>
      </w:pPr>
      <w:r w:rsidRPr="00AD6542">
        <w:rPr>
          <w:rFonts w:ascii="Arial" w:hAnsi="Arial" w:cs="Arial"/>
          <w:noProof/>
          <w:szCs w:val="24"/>
        </w:rPr>
        <w:lastRenderedPageBreak/>
        <mc:AlternateContent>
          <mc:Choice Requires="wps">
            <w:drawing>
              <wp:inline distT="0" distB="0" distL="0" distR="0" wp14:anchorId="0F1DB453" wp14:editId="1B36FB2D">
                <wp:extent cx="6455410" cy="1266825"/>
                <wp:effectExtent l="0" t="0" r="21590" b="28575"/>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266825"/>
                        </a:xfrm>
                        <a:prstGeom prst="rect">
                          <a:avLst/>
                        </a:prstGeom>
                        <a:solidFill>
                          <a:srgbClr val="FFFFFF"/>
                        </a:solidFill>
                        <a:ln w="9525">
                          <a:solidFill>
                            <a:srgbClr val="000000"/>
                          </a:solidFill>
                          <a:miter lim="800000"/>
                          <a:headEnd/>
                          <a:tailEnd/>
                        </a:ln>
                      </wps:spPr>
                      <wps:txbx>
                        <w:txbxContent>
                          <w:p w14:paraId="3680FA38" w14:textId="77777777" w:rsidR="003A049C" w:rsidRPr="00E82C01" w:rsidRDefault="003A049C" w:rsidP="00DA1BD6">
                            <w:pPr>
                              <w:pStyle w:val="Sis2"/>
                              <w:ind w:left="0"/>
                              <w:rPr>
                                <w:rFonts w:ascii="Arial" w:hAnsi="Arial" w:cs="Arial"/>
                              </w:rPr>
                            </w:pPr>
                            <w:r w:rsidRPr="00E82C01">
                              <w:rPr>
                                <w:rFonts w:ascii="Arial" w:hAnsi="Arial" w:cs="Arial"/>
                                <w:lang w:val="sv-FI"/>
                              </w:rPr>
                              <w:t xml:space="preserve">Revisorns observationer: </w:t>
                            </w:r>
                          </w:p>
                          <w:p w14:paraId="39CD9900" w14:textId="77777777" w:rsidR="00EB183E" w:rsidRDefault="00EB183E" w:rsidP="00EB183E"/>
                        </w:txbxContent>
                      </wps:txbx>
                      <wps:bodyPr rot="0" vert="horz" wrap="square" lIns="91440" tIns="45720" rIns="91440" bIns="45720" anchor="t" anchorCtr="0">
                        <a:noAutofit/>
                      </wps:bodyPr>
                    </wps:wsp>
                  </a:graphicData>
                </a:graphic>
              </wp:inline>
            </w:drawing>
          </mc:Choice>
          <mc:Fallback>
            <w:pict>
              <v:shape w14:anchorId="0F1DB453" id="_x0000_s1028" type="#_x0000_t202" style="width:508.3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">
                <v:textbox>
                  <w:txbxContent>
                    <w:p w14:paraId="3680FA38" w14:textId="77777777" w:rsidR="003A049C" w:rsidRPr="00E82C01" w:rsidRDefault="003A049C" w:rsidP="00DA1BD6">
                      <w:pPr>
                        <w:pStyle w:val="Sis2"/>
                        <w:ind w:left="0"/>
                        <w:rPr>
                          <w:rFonts w:ascii="Arial" w:hAnsi="Arial" w:cs="Arial"/>
                        </w:rPr>
                      </w:pPr>
                      <w:r w:rsidRPr="00E82C01">
                        <w:rPr>
                          <w:rFonts w:ascii="Arial" w:hAnsi="Arial" w:cs="Arial"/>
                          <w:lang w:val="sv-FI"/>
                        </w:rPr>
                        <w:t xml:space="preserve">Revisorns observationer: </w:t>
                      </w:r>
                    </w:p>
                    <w:p w14:paraId="39CD9900" w14:textId="77777777" w:rsidR="00EB183E" w:rsidRDefault="00EB183E" w:rsidP="00EB183E"/>
                  </w:txbxContent>
                </v:textbox>
                <w10:anchorlock/>
              </v:shape>
            </w:pict>
          </mc:Fallback>
        </mc:AlternateContent>
      </w:r>
    </w:p>
    <w:p w14:paraId="73CD66A1" w14:textId="77777777" w:rsidR="00C11D03" w:rsidRPr="00AD6542" w:rsidRDefault="00C02570" w:rsidP="00C11D03">
      <w:pPr>
        <w:pStyle w:val="Sis2"/>
        <w:ind w:left="0"/>
        <w:rPr>
          <w:rFonts w:ascii="Arial" w:hAnsi="Arial" w:cs="Arial"/>
          <w:szCs w:val="24"/>
          <w:lang w:val="sv-FI"/>
        </w:rPr>
      </w:pPr>
      <w:r w:rsidRPr="00AD6542">
        <w:rPr>
          <w:rFonts w:ascii="Arial" w:hAnsi="Arial" w:cs="Arial"/>
          <w:szCs w:val="24"/>
          <w:lang w:val="sv-FI"/>
        </w:rPr>
        <w:t>[beskriv hur arbetstidskontrollen har organiserats</w:t>
      </w:r>
      <w:r w:rsidR="00DA3A8F" w:rsidRPr="00AD6542">
        <w:rPr>
          <w:rFonts w:ascii="Arial" w:hAnsi="Arial" w:cs="Arial"/>
          <w:szCs w:val="24"/>
          <w:lang w:val="sv-FI"/>
        </w:rPr>
        <w:t>. Det är särskilt viktigt att rapportera observationer då den understödda verksamheten/det understödda projektet har haft arbetstagare vars arbetstid har allokerats till något annat än den understödda verksamheten/projektet.</w:t>
      </w:r>
      <w:r w:rsidRPr="00AD6542">
        <w:rPr>
          <w:rFonts w:ascii="Arial" w:hAnsi="Arial" w:cs="Arial"/>
          <w:szCs w:val="24"/>
          <w:lang w:val="sv-FI"/>
        </w:rPr>
        <w:t>]</w:t>
      </w:r>
      <w:bookmarkStart w:id="0" w:name="_Toc129763534"/>
    </w:p>
    <w:p w14:paraId="20E0BD20" w14:textId="77777777" w:rsidR="00C11D03" w:rsidRPr="00AD6542" w:rsidRDefault="00C11D03" w:rsidP="00C11D03">
      <w:pPr>
        <w:pStyle w:val="Sis2"/>
        <w:ind w:left="0"/>
        <w:rPr>
          <w:rFonts w:ascii="Arial" w:hAnsi="Arial" w:cs="Arial"/>
          <w:szCs w:val="24"/>
          <w:lang w:val="sv-FI"/>
        </w:rPr>
      </w:pPr>
    </w:p>
    <w:p w14:paraId="33E27599" w14:textId="29E7136B" w:rsidR="00C11D03" w:rsidRPr="00AD6542" w:rsidRDefault="00C11D03" w:rsidP="00C11D03">
      <w:pPr>
        <w:pStyle w:val="Otsikko2"/>
        <w:rPr>
          <w:b/>
          <w:lang w:val="sv-FI"/>
        </w:rPr>
      </w:pPr>
      <w:r w:rsidRPr="00AD6542">
        <w:rPr>
          <w:b/>
          <w:lang w:val="sv-SE"/>
        </w:rPr>
        <w:t>Hur lönekostnaderna motsvarar arbetsavtalen, samt pensions- och lönebikostnadernas andel</w:t>
      </w:r>
      <w:bookmarkEnd w:id="0"/>
    </w:p>
    <w:p w14:paraId="67C2B68F" w14:textId="24B8B2AD" w:rsidR="00C11D03" w:rsidRPr="00AD6542" w:rsidRDefault="00C11D03" w:rsidP="00DA3A8F">
      <w:pPr>
        <w:pStyle w:val="Sis2"/>
        <w:ind w:left="0"/>
        <w:rPr>
          <w:rFonts w:ascii="Arial" w:hAnsi="Arial" w:cs="Arial"/>
          <w:szCs w:val="24"/>
          <w:lang w:val="sv-SE"/>
        </w:rPr>
      </w:pPr>
    </w:p>
    <w:p w14:paraId="5CAB5F9A" w14:textId="3D401470" w:rsidR="00C11D03" w:rsidRPr="00AD6542" w:rsidRDefault="00C11D03" w:rsidP="00DA3A8F">
      <w:pPr>
        <w:pStyle w:val="Sis2"/>
        <w:ind w:left="0"/>
        <w:rPr>
          <w:rFonts w:ascii="Arial" w:hAnsi="Arial" w:cs="Arial"/>
          <w:szCs w:val="24"/>
          <w:lang w:val="sv-SE"/>
        </w:rPr>
      </w:pPr>
      <w:r w:rsidRPr="00AD6542">
        <w:rPr>
          <w:rFonts w:ascii="Arial" w:hAnsi="Arial" w:cs="Arial"/>
          <w:szCs w:val="24"/>
          <w:lang w:val="sv-SE"/>
        </w:rPr>
        <w:t>Gällande den verksamhets- eller projektspecifika bokföringen har vi vidtagit följande åtgärder</w:t>
      </w:r>
    </w:p>
    <w:p w14:paraId="2BF15B96" w14:textId="2BE2ECBF" w:rsidR="00C11D03" w:rsidRPr="00AD6542" w:rsidRDefault="00C11D03" w:rsidP="00DA3A8F">
      <w:pPr>
        <w:pStyle w:val="Sis2"/>
        <w:ind w:left="0"/>
        <w:rPr>
          <w:rFonts w:ascii="Arial" w:hAnsi="Arial" w:cs="Arial"/>
          <w:szCs w:val="24"/>
          <w:lang w:val="sv-SE"/>
        </w:rPr>
      </w:pPr>
    </w:p>
    <w:p w14:paraId="3BA125DE" w14:textId="6AF33743" w:rsidR="00C11D03" w:rsidRPr="00AD6542" w:rsidRDefault="00C11D03" w:rsidP="00C11D03">
      <w:pPr>
        <w:pStyle w:val="Sis2"/>
        <w:numPr>
          <w:ilvl w:val="0"/>
          <w:numId w:val="37"/>
        </w:numPr>
        <w:rPr>
          <w:rFonts w:ascii="Arial" w:hAnsi="Arial" w:cs="Arial"/>
          <w:szCs w:val="24"/>
          <w:lang w:val="sv-SE"/>
        </w:rPr>
      </w:pPr>
      <w:r w:rsidRPr="00AD6542">
        <w:rPr>
          <w:rFonts w:ascii="Arial" w:hAnsi="Arial" w:cs="Arial"/>
          <w:szCs w:val="24"/>
          <w:lang w:val="sv-SE"/>
        </w:rPr>
        <w:t xml:space="preserve">vi jämförde de bokförda månads- och timlönerna med arbetsavtalen/löneuppgifterna och verifierade att minst 15 procent av de bokförda lönerna i respektive verksamhet eller projekt har allokerats enligt de gällande löneuppgifterna och den faktiska arbetstidskontrollen. </w:t>
      </w:r>
    </w:p>
    <w:p w14:paraId="4B86A082" w14:textId="27B3FF98" w:rsidR="00C11D03" w:rsidRPr="00AD6542" w:rsidRDefault="00C11D03" w:rsidP="00DA3A8F">
      <w:pPr>
        <w:pStyle w:val="Sis2"/>
        <w:ind w:left="0"/>
        <w:rPr>
          <w:rFonts w:ascii="Arial" w:hAnsi="Arial" w:cs="Arial"/>
          <w:szCs w:val="24"/>
          <w:lang w:val="sv-SE"/>
        </w:rPr>
      </w:pPr>
    </w:p>
    <w:p w14:paraId="3F61434F" w14:textId="0FDC77F6" w:rsidR="00C11D03" w:rsidRPr="00AD6542" w:rsidRDefault="00C11D03" w:rsidP="00C11D03">
      <w:pPr>
        <w:pStyle w:val="Sis2"/>
        <w:numPr>
          <w:ilvl w:val="0"/>
          <w:numId w:val="37"/>
        </w:numPr>
        <w:rPr>
          <w:rFonts w:ascii="Arial" w:hAnsi="Arial" w:cs="Arial"/>
          <w:szCs w:val="24"/>
          <w:lang w:val="sv-SE"/>
        </w:rPr>
      </w:pPr>
      <w:r w:rsidRPr="00AD6542">
        <w:rPr>
          <w:rFonts w:ascii="Arial" w:hAnsi="Arial" w:cs="Arial"/>
          <w:szCs w:val="24"/>
          <w:lang w:val="sv-SE"/>
        </w:rPr>
        <w:t>vi jämförde pensionskostnadernas andel av de bokförda lönerna</w:t>
      </w:r>
    </w:p>
    <w:p w14:paraId="17F2C939" w14:textId="581E53AA" w:rsidR="00C11D03" w:rsidRPr="00AD6542" w:rsidRDefault="00C11D03" w:rsidP="00DA3A8F">
      <w:pPr>
        <w:pStyle w:val="Sis2"/>
        <w:ind w:left="0"/>
        <w:rPr>
          <w:rFonts w:ascii="Arial" w:hAnsi="Arial" w:cs="Arial"/>
          <w:szCs w:val="24"/>
          <w:lang w:val="sv-SE"/>
        </w:rPr>
      </w:pPr>
    </w:p>
    <w:p w14:paraId="1E7C974C" w14:textId="18EEFD91" w:rsidR="00C11D03" w:rsidRPr="00AD6542" w:rsidRDefault="00C11D03" w:rsidP="00C11D03">
      <w:pPr>
        <w:pStyle w:val="Sis2"/>
        <w:numPr>
          <w:ilvl w:val="0"/>
          <w:numId w:val="37"/>
        </w:numPr>
        <w:rPr>
          <w:rFonts w:ascii="Arial" w:hAnsi="Arial" w:cs="Arial"/>
          <w:szCs w:val="24"/>
          <w:lang w:val="sv-SE"/>
        </w:rPr>
      </w:pPr>
      <w:r w:rsidRPr="00AD6542">
        <w:rPr>
          <w:rFonts w:ascii="Arial" w:hAnsi="Arial" w:cs="Arial"/>
          <w:szCs w:val="24"/>
          <w:lang w:val="sv-SE"/>
        </w:rPr>
        <w:t xml:space="preserve">vi räknade ut de övriga lönebikostnadernas andel av de bokförda lönerna i respektive verksamhet eller projekt </w:t>
      </w:r>
    </w:p>
    <w:p w14:paraId="7DA4FD07" w14:textId="77777777" w:rsidR="00C11D03" w:rsidRPr="00AD6542" w:rsidRDefault="00C11D03" w:rsidP="00C11D03">
      <w:pPr>
        <w:rPr>
          <w:rFonts w:ascii="Arial" w:hAnsi="Arial" w:cs="Arial"/>
          <w:szCs w:val="24"/>
          <w:lang w:val="sv-SE"/>
        </w:rPr>
      </w:pPr>
    </w:p>
    <w:p w14:paraId="2E554FAB" w14:textId="51F22B3F" w:rsidR="00C11D03" w:rsidRPr="00AD6542" w:rsidRDefault="00C11D03" w:rsidP="00DA3A8F">
      <w:pPr>
        <w:pStyle w:val="Sis2"/>
        <w:ind w:left="0"/>
        <w:rPr>
          <w:rFonts w:ascii="Arial" w:hAnsi="Arial" w:cs="Arial"/>
          <w:szCs w:val="24"/>
          <w:lang w:val="sv-SE"/>
        </w:rPr>
      </w:pPr>
      <w:r w:rsidRPr="00AD6542">
        <w:rPr>
          <w:rFonts w:ascii="Arial" w:hAnsi="Arial" w:cs="Arial"/>
          <w:noProof/>
          <w:szCs w:val="24"/>
        </w:rPr>
        <mc:AlternateContent>
          <mc:Choice Requires="wps">
            <w:drawing>
              <wp:inline distT="0" distB="0" distL="0" distR="0" wp14:anchorId="5271F544" wp14:editId="6AAC97AE">
                <wp:extent cx="6372225" cy="1250501"/>
                <wp:effectExtent l="0" t="0" r="28575" b="26035"/>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50501"/>
                        </a:xfrm>
                        <a:prstGeom prst="rect">
                          <a:avLst/>
                        </a:prstGeom>
                        <a:solidFill>
                          <a:srgbClr val="FFFFFF"/>
                        </a:solidFill>
                        <a:ln w="9525">
                          <a:solidFill>
                            <a:srgbClr val="000000"/>
                          </a:solidFill>
                          <a:miter lim="800000"/>
                          <a:headEnd/>
                          <a:tailEnd/>
                        </a:ln>
                      </wps:spPr>
                      <wps:txbx>
                        <w:txbxContent>
                          <w:p w14:paraId="45332996" w14:textId="77777777" w:rsidR="00C11D03" w:rsidRPr="00E82C01" w:rsidRDefault="00C11D03" w:rsidP="00C11D03">
                            <w:pPr>
                              <w:pStyle w:val="Sis2"/>
                              <w:ind w:left="0"/>
                              <w:rPr>
                                <w:rFonts w:ascii="Arial" w:hAnsi="Arial" w:cs="Arial"/>
                              </w:rPr>
                            </w:pPr>
                            <w:r w:rsidRPr="00E82C01">
                              <w:rPr>
                                <w:rFonts w:ascii="Arial" w:hAnsi="Arial" w:cs="Arial"/>
                                <w:lang w:val="sv-FI"/>
                              </w:rPr>
                              <w:t xml:space="preserve">Revisorns observationer: </w:t>
                            </w:r>
                          </w:p>
                          <w:p w14:paraId="56CF2E9E" w14:textId="77777777" w:rsidR="00C11D03" w:rsidRDefault="00C11D03" w:rsidP="00C11D03"/>
                        </w:txbxContent>
                      </wps:txbx>
                      <wps:bodyPr rot="0" vert="horz" wrap="square" lIns="91440" tIns="45720" rIns="91440" bIns="45720" anchor="t" anchorCtr="0">
                        <a:noAutofit/>
                      </wps:bodyPr>
                    </wps:wsp>
                  </a:graphicData>
                </a:graphic>
              </wp:inline>
            </w:drawing>
          </mc:Choice>
          <mc:Fallback>
            <w:pict>
              <v:shape w14:anchorId="5271F544" id="_x0000_s1029" type="#_x0000_t202" style="width:501.7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">
                <v:textbox>
                  <w:txbxContent>
                    <w:p w14:paraId="45332996" w14:textId="77777777" w:rsidR="00C11D03" w:rsidRPr="00E82C01" w:rsidRDefault="00C11D03" w:rsidP="00C11D03">
                      <w:pPr>
                        <w:pStyle w:val="Sis2"/>
                        <w:ind w:left="0"/>
                        <w:rPr>
                          <w:rFonts w:ascii="Arial" w:hAnsi="Arial" w:cs="Arial"/>
                        </w:rPr>
                      </w:pPr>
                      <w:r w:rsidRPr="00E82C01">
                        <w:rPr>
                          <w:rFonts w:ascii="Arial" w:hAnsi="Arial" w:cs="Arial"/>
                          <w:lang w:val="sv-FI"/>
                        </w:rPr>
                        <w:t xml:space="preserve">Revisorns observationer: </w:t>
                      </w:r>
                    </w:p>
                    <w:p w14:paraId="56CF2E9E" w14:textId="77777777" w:rsidR="00C11D03" w:rsidRDefault="00C11D03" w:rsidP="00C11D03"/>
                  </w:txbxContent>
                </v:textbox>
                <w10:anchorlock/>
              </v:shape>
            </w:pict>
          </mc:Fallback>
        </mc:AlternateContent>
      </w:r>
    </w:p>
    <w:p w14:paraId="1AC69510" w14:textId="29105845" w:rsidR="00DA3A8F" w:rsidRPr="00AD6542" w:rsidRDefault="00C11D03" w:rsidP="00DA3A8F">
      <w:pPr>
        <w:pStyle w:val="Sis2"/>
        <w:ind w:left="0"/>
        <w:rPr>
          <w:rFonts w:ascii="Arial" w:hAnsi="Arial" w:cs="Arial"/>
          <w:szCs w:val="24"/>
          <w:lang w:val="sv-FI"/>
        </w:rPr>
      </w:pPr>
      <w:r w:rsidRPr="00AD6542">
        <w:rPr>
          <w:rFonts w:ascii="Arial" w:hAnsi="Arial" w:cs="Arial"/>
          <w:szCs w:val="24"/>
          <w:lang w:val="sv-FI"/>
        </w:rPr>
        <w:t>[rapportera åtminstone pensions- och lönebikostnadernas andel av lönekostnaderna för projektet/verksamheten och eventuella avvikelser från uppgifterna om arbetstidskontroll]</w:t>
      </w:r>
    </w:p>
    <w:p w14:paraId="7158C6DD" w14:textId="46406D54" w:rsidR="00C11D03" w:rsidRPr="00AD6542" w:rsidRDefault="00C11D03" w:rsidP="00DA3A8F">
      <w:pPr>
        <w:pStyle w:val="Sis2"/>
        <w:ind w:left="0"/>
        <w:rPr>
          <w:rFonts w:ascii="Arial" w:hAnsi="Arial" w:cs="Arial"/>
          <w:szCs w:val="24"/>
          <w:lang w:val="sv-FI"/>
        </w:rPr>
      </w:pPr>
    </w:p>
    <w:p w14:paraId="4C509DD8" w14:textId="6B226110" w:rsidR="00C11D03" w:rsidRPr="00AD6542" w:rsidRDefault="00C11D03" w:rsidP="00AE29DA">
      <w:pPr>
        <w:pStyle w:val="Otsikko2"/>
        <w:rPr>
          <w:b/>
          <w:lang w:val="sv-FI"/>
        </w:rPr>
      </w:pPr>
      <w:r w:rsidRPr="00AD6542">
        <w:rPr>
          <w:b/>
          <w:lang w:val="sv-FI"/>
        </w:rPr>
        <w:t xml:space="preserve">Uppkomsten av andra kostnader än lönekostnader enligt prestationsprincipen </w:t>
      </w:r>
    </w:p>
    <w:p w14:paraId="20F29A03" w14:textId="160B3857" w:rsidR="0052000F" w:rsidRPr="00AD6542" w:rsidRDefault="0052000F" w:rsidP="00DA3A8F">
      <w:pPr>
        <w:pStyle w:val="Sis2"/>
        <w:ind w:left="0"/>
        <w:rPr>
          <w:rFonts w:ascii="Arial" w:hAnsi="Arial" w:cs="Arial"/>
          <w:szCs w:val="24"/>
          <w:lang w:val="sv-FI"/>
        </w:rPr>
      </w:pPr>
    </w:p>
    <w:p w14:paraId="477D0D83" w14:textId="07C07218" w:rsidR="0052000F" w:rsidRPr="00AD6542" w:rsidRDefault="00C34D0C" w:rsidP="00DA3A8F">
      <w:pPr>
        <w:pStyle w:val="Sis2"/>
        <w:ind w:left="0"/>
        <w:rPr>
          <w:rFonts w:ascii="Arial" w:hAnsi="Arial" w:cs="Arial"/>
          <w:szCs w:val="24"/>
          <w:lang w:val="sv-FI"/>
        </w:rPr>
      </w:pPr>
      <w:r w:rsidRPr="00AD6542">
        <w:rPr>
          <w:rFonts w:ascii="Arial" w:hAnsi="Arial" w:cs="Arial"/>
          <w:szCs w:val="24"/>
          <w:lang w:val="sv-FI"/>
        </w:rPr>
        <w:t>Vi vidtog följande åtgärder gällande</w:t>
      </w:r>
      <w:r w:rsidR="0052000F" w:rsidRPr="00AD6542">
        <w:rPr>
          <w:rFonts w:ascii="Arial" w:hAnsi="Arial" w:cs="Arial"/>
          <w:szCs w:val="24"/>
          <w:lang w:val="sv-FI"/>
        </w:rPr>
        <w:t xml:space="preserve"> den verksamhets- eller projektspecifika bokföringen, som täcker minst 15 procent av kostnader utöver löner som bokförts till verksamheten/projektet. För de valda kostnaderna utredde vi</w:t>
      </w:r>
      <w:r w:rsidRPr="00AD6542">
        <w:rPr>
          <w:rFonts w:ascii="Arial" w:hAnsi="Arial" w:cs="Arial"/>
          <w:szCs w:val="24"/>
          <w:lang w:val="sv-FI"/>
        </w:rPr>
        <w:t>:</w:t>
      </w:r>
    </w:p>
    <w:p w14:paraId="023107D4" w14:textId="2E05FCD3" w:rsidR="0052000F" w:rsidRPr="00AD6542" w:rsidRDefault="0052000F" w:rsidP="00DA3A8F">
      <w:pPr>
        <w:pStyle w:val="Sis2"/>
        <w:ind w:left="0"/>
        <w:rPr>
          <w:rFonts w:ascii="Arial" w:hAnsi="Arial" w:cs="Arial"/>
          <w:szCs w:val="24"/>
          <w:lang w:val="sv-FI"/>
        </w:rPr>
      </w:pPr>
    </w:p>
    <w:p w14:paraId="36C0F5F5" w14:textId="2442E920" w:rsidR="0052000F" w:rsidRPr="00AD6542" w:rsidRDefault="0052000F" w:rsidP="00AE29DA">
      <w:pPr>
        <w:pStyle w:val="Sis2"/>
        <w:numPr>
          <w:ilvl w:val="0"/>
          <w:numId w:val="40"/>
        </w:numPr>
        <w:rPr>
          <w:rFonts w:ascii="Arial" w:hAnsi="Arial" w:cs="Arial"/>
          <w:szCs w:val="24"/>
          <w:lang w:val="sv-FI"/>
        </w:rPr>
      </w:pPr>
      <w:r w:rsidRPr="00AD6542">
        <w:rPr>
          <w:rFonts w:ascii="Arial" w:hAnsi="Arial" w:cs="Arial"/>
          <w:szCs w:val="24"/>
          <w:lang w:val="sv-FI"/>
        </w:rPr>
        <w:lastRenderedPageBreak/>
        <w:t>huruvida kostnaderna för verksamheten/projektet under statsunderstödets användning</w:t>
      </w:r>
      <w:r w:rsidR="001D3FC3">
        <w:rPr>
          <w:rFonts w:ascii="Arial" w:hAnsi="Arial" w:cs="Arial"/>
          <w:szCs w:val="24"/>
          <w:lang w:val="sv-FI"/>
        </w:rPr>
        <w:t>stid</w:t>
      </w:r>
      <w:r w:rsidRPr="00AD6542">
        <w:rPr>
          <w:rFonts w:ascii="Arial" w:hAnsi="Arial" w:cs="Arial"/>
          <w:szCs w:val="24"/>
          <w:lang w:val="sv-FI"/>
        </w:rPr>
        <w:t xml:space="preserve"> har uppkommit enligt prestationsprincipen,</w:t>
      </w:r>
    </w:p>
    <w:p w14:paraId="7369BD98" w14:textId="4C6BA029" w:rsidR="0052000F" w:rsidRPr="00AD6542" w:rsidRDefault="0052000F" w:rsidP="00AE29DA">
      <w:pPr>
        <w:pStyle w:val="Sis2"/>
        <w:numPr>
          <w:ilvl w:val="0"/>
          <w:numId w:val="40"/>
        </w:numPr>
        <w:rPr>
          <w:rFonts w:ascii="Arial" w:hAnsi="Arial" w:cs="Arial"/>
          <w:szCs w:val="24"/>
          <w:lang w:val="sv-FI"/>
        </w:rPr>
      </w:pPr>
      <w:r w:rsidRPr="00AD6542">
        <w:rPr>
          <w:rFonts w:ascii="Arial" w:hAnsi="Arial" w:cs="Arial"/>
          <w:szCs w:val="24"/>
          <w:lang w:val="sv-FI"/>
        </w:rPr>
        <w:t>huruvida kostnaderna för verksamheten/projektet har godkänts i enlighet med understödstagarens anvisning (till exempel ekonomistadga),</w:t>
      </w:r>
    </w:p>
    <w:p w14:paraId="57EC12D2" w14:textId="6BF87E19" w:rsidR="00AE29DA" w:rsidRPr="00AD6542" w:rsidRDefault="00AE29DA" w:rsidP="00AE29DA">
      <w:pPr>
        <w:pStyle w:val="Sis2"/>
        <w:numPr>
          <w:ilvl w:val="0"/>
          <w:numId w:val="40"/>
        </w:numPr>
        <w:rPr>
          <w:rFonts w:ascii="Arial" w:hAnsi="Arial" w:cs="Arial"/>
          <w:szCs w:val="24"/>
          <w:lang w:val="sv-FI"/>
        </w:rPr>
      </w:pPr>
      <w:r w:rsidRPr="00AD6542">
        <w:rPr>
          <w:rFonts w:ascii="Arial" w:hAnsi="Arial" w:cs="Arial"/>
          <w:szCs w:val="24"/>
          <w:lang w:val="sv-FI"/>
        </w:rPr>
        <w:t>huruvida kostnaderna motsvarar verifikaten, och</w:t>
      </w:r>
    </w:p>
    <w:p w14:paraId="370A70E8" w14:textId="53AA6592" w:rsidR="00AE29DA" w:rsidRPr="00AD6542" w:rsidRDefault="00AE29DA" w:rsidP="00AE29DA">
      <w:pPr>
        <w:pStyle w:val="Sis2"/>
        <w:numPr>
          <w:ilvl w:val="0"/>
          <w:numId w:val="40"/>
        </w:numPr>
        <w:rPr>
          <w:rFonts w:ascii="Arial" w:hAnsi="Arial" w:cs="Arial"/>
          <w:szCs w:val="24"/>
          <w:lang w:val="sv-FI"/>
        </w:rPr>
      </w:pPr>
      <w:r w:rsidRPr="00AD6542">
        <w:rPr>
          <w:rFonts w:ascii="Arial" w:hAnsi="Arial" w:cs="Arial"/>
          <w:szCs w:val="24"/>
          <w:lang w:val="sv-FI"/>
        </w:rPr>
        <w:t>att det inte som kostnader för den understödda verksamheten/projektet har bokförts sådana kostnader som inte är godtagbara enligt understödsbeslutet:</w:t>
      </w:r>
    </w:p>
    <w:p w14:paraId="4B076A4E" w14:textId="5A035AE6"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FI"/>
        </w:rPr>
        <w:t>avskrivningar och kalkylmässiga hyresvärden eller reserveringar (bortsett reservering av semesterlön)</w:t>
      </w:r>
    </w:p>
    <w:p w14:paraId="6065E19F" w14:textId="3AC865C4"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FI"/>
        </w:rPr>
        <w:t>låneamorteringar, finansieringskostnader eller räntor</w:t>
      </w:r>
    </w:p>
    <w:p w14:paraId="25AB4C9B" w14:textId="6E629E89"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FI"/>
        </w:rPr>
        <w:t>icke-lagstadgade tilläggspensioner och resultatpremier</w:t>
      </w:r>
    </w:p>
    <w:p w14:paraId="149FEAD8" w14:textId="2B1B06F4"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FI"/>
        </w:rPr>
        <w:t>kostnader för medelanskaffning</w:t>
      </w:r>
    </w:p>
    <w:p w14:paraId="19F21B0C" w14:textId="49395208"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FI"/>
        </w:rPr>
        <w:t>kostnader för affärs- och placeringsverksamhet</w:t>
      </w:r>
    </w:p>
    <w:p w14:paraId="5F1FD823"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 xml:space="preserve">terapi eller därmed jämförbar verksamhet som utförs av en yrkesutbildad person (lagen om yrkesutbildade personer inom socialvården 817/2015 och lagen om yrkesutbildade personer inom hälso- och sjukvården 559/1994). Om understödet har beviljats för att användas till intensivt arbete med individer, ska mötena begränsas till i genomsnitt fem individbesök per kund. </w:t>
      </w:r>
    </w:p>
    <w:p w14:paraId="0F3D3F9A"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rättegångskostnader eller ersättningar som utdömts av en domstol och övriga betalningar av straffnatur, såsom förpliktelser för återkrav, böter, dröjsmålsräntor eller påminnelseavgifter</w:t>
      </w:r>
    </w:p>
    <w:p w14:paraId="4F2418E0"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 xml:space="preserve">de kostnader för grundande av enheter eller deras verksamhet som hänför sig till byggande, ut- eller ombyggnad av lokaler samt kostnader för anskaffning av lösa anläggningstillgångar som anknyter till dessa </w:t>
      </w:r>
    </w:p>
    <w:p w14:paraId="5B409948"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flitpenning eller därmed jämförbar ersättning (arbetsverksamhetspenning eller arbetsandelspenning)</w:t>
      </w:r>
    </w:p>
    <w:p w14:paraId="036106FF"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betalda löner utan skyldighet att arbeta, såsom extra lediga dagar som getts som pris eller gåva, uppsägningsersättningar eller frivilliga fritidsintressen under arbetstiden</w:t>
      </w:r>
    </w:p>
    <w:p w14:paraId="7AA756B6" w14:textId="7777777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presenter som givits i form av pengar eller present- eller köpkort</w:t>
      </w:r>
    </w:p>
    <w:p w14:paraId="6367584F" w14:textId="1AA1D383"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övriga understödsobjekts kostnader eller underskott</w:t>
      </w:r>
    </w:p>
    <w:p w14:paraId="5FC60B72" w14:textId="11AE3657" w:rsidR="00AE29DA" w:rsidRPr="00AD6542" w:rsidRDefault="00AE29DA" w:rsidP="00AE29DA">
      <w:pPr>
        <w:pStyle w:val="Sis2"/>
        <w:numPr>
          <w:ilvl w:val="0"/>
          <w:numId w:val="41"/>
        </w:numPr>
        <w:rPr>
          <w:rFonts w:ascii="Arial" w:hAnsi="Arial" w:cs="Arial"/>
          <w:szCs w:val="24"/>
          <w:lang w:val="sv-FI"/>
        </w:rPr>
      </w:pPr>
      <w:r w:rsidRPr="00AD6542">
        <w:rPr>
          <w:rFonts w:ascii="Arial" w:hAnsi="Arial" w:cs="Arial"/>
          <w:szCs w:val="24"/>
          <w:lang w:val="sv-SE"/>
        </w:rPr>
        <w:t>underskott för investeringsunderstöd beviljade av STEA samt investeringsunderstödens egenfinansieringsandelar</w:t>
      </w:r>
    </w:p>
    <w:p w14:paraId="0C470D9E" w14:textId="559FE759" w:rsidR="00AE29DA" w:rsidRPr="00AD6542" w:rsidRDefault="00AE29DA" w:rsidP="00DA3A8F">
      <w:pPr>
        <w:pStyle w:val="Sis2"/>
        <w:ind w:left="0"/>
        <w:rPr>
          <w:rFonts w:ascii="Arial" w:hAnsi="Arial" w:cs="Arial"/>
          <w:szCs w:val="24"/>
          <w:lang w:val="sv-FI"/>
        </w:rPr>
      </w:pPr>
    </w:p>
    <w:p w14:paraId="69B10037" w14:textId="6720759B" w:rsidR="0052000F" w:rsidRPr="00AD6542" w:rsidRDefault="00AE29DA" w:rsidP="00DA3A8F">
      <w:pPr>
        <w:pStyle w:val="Sis2"/>
        <w:ind w:left="0"/>
        <w:rPr>
          <w:rFonts w:ascii="Arial" w:hAnsi="Arial" w:cs="Arial"/>
          <w:szCs w:val="24"/>
          <w:lang w:val="sv-SE"/>
        </w:rPr>
      </w:pPr>
      <w:r w:rsidRPr="00AD6542">
        <w:rPr>
          <w:rFonts w:ascii="Arial" w:hAnsi="Arial" w:cs="Arial"/>
          <w:noProof/>
          <w:szCs w:val="24"/>
        </w:rPr>
        <mc:AlternateContent>
          <mc:Choice Requires="wps">
            <w:drawing>
              <wp:inline distT="0" distB="0" distL="0" distR="0" wp14:anchorId="634CB2F8" wp14:editId="17AB3196">
                <wp:extent cx="6372225" cy="1250315"/>
                <wp:effectExtent l="0" t="0" r="28575" b="2603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50315"/>
                        </a:xfrm>
                        <a:prstGeom prst="rect">
                          <a:avLst/>
                        </a:prstGeom>
                        <a:solidFill>
                          <a:srgbClr val="FFFFFF"/>
                        </a:solidFill>
                        <a:ln w="9525">
                          <a:solidFill>
                            <a:srgbClr val="000000"/>
                          </a:solidFill>
                          <a:miter lim="800000"/>
                          <a:headEnd/>
                          <a:tailEnd/>
                        </a:ln>
                      </wps:spPr>
                      <wps:txbx>
                        <w:txbxContent>
                          <w:p w14:paraId="24867D0C" w14:textId="77777777" w:rsidR="00AE29DA" w:rsidRPr="00E82C01" w:rsidRDefault="00AE29DA" w:rsidP="00AE29DA">
                            <w:pPr>
                              <w:pStyle w:val="Sis2"/>
                              <w:ind w:left="0"/>
                              <w:rPr>
                                <w:rFonts w:ascii="Arial" w:hAnsi="Arial" w:cs="Arial"/>
                              </w:rPr>
                            </w:pPr>
                            <w:r w:rsidRPr="00E82C01">
                              <w:rPr>
                                <w:rFonts w:ascii="Arial" w:hAnsi="Arial" w:cs="Arial"/>
                                <w:lang w:val="sv-FI"/>
                              </w:rPr>
                              <w:t xml:space="preserve">Revisorns observationer: </w:t>
                            </w:r>
                          </w:p>
                          <w:p w14:paraId="5677F8CB" w14:textId="77777777" w:rsidR="00AE29DA" w:rsidRDefault="00AE29DA" w:rsidP="00AE29DA"/>
                        </w:txbxContent>
                      </wps:txbx>
                      <wps:bodyPr rot="0" vert="horz" wrap="square" lIns="91440" tIns="45720" rIns="91440" bIns="45720" anchor="t" anchorCtr="0">
                        <a:noAutofit/>
                      </wps:bodyPr>
                    </wps:wsp>
                  </a:graphicData>
                </a:graphic>
              </wp:inline>
            </w:drawing>
          </mc:Choice>
          <mc:Fallback>
            <w:pict>
              <v:shape w14:anchorId="634CB2F8" id="_x0000_s1030" type="#_x0000_t202" style="width:501.7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">
                <v:textbox>
                  <w:txbxContent>
                    <w:p w14:paraId="24867D0C" w14:textId="77777777" w:rsidR="00AE29DA" w:rsidRPr="00E82C01" w:rsidRDefault="00AE29DA" w:rsidP="00AE29DA">
                      <w:pPr>
                        <w:pStyle w:val="Sis2"/>
                        <w:ind w:left="0"/>
                        <w:rPr>
                          <w:rFonts w:ascii="Arial" w:hAnsi="Arial" w:cs="Arial"/>
                        </w:rPr>
                      </w:pPr>
                      <w:r w:rsidRPr="00E82C01">
                        <w:rPr>
                          <w:rFonts w:ascii="Arial" w:hAnsi="Arial" w:cs="Arial"/>
                          <w:lang w:val="sv-FI"/>
                        </w:rPr>
                        <w:t xml:space="preserve">Revisorns observationer: </w:t>
                      </w:r>
                    </w:p>
                    <w:p w14:paraId="5677F8CB" w14:textId="77777777" w:rsidR="00AE29DA" w:rsidRDefault="00AE29DA" w:rsidP="00AE29DA"/>
                  </w:txbxContent>
                </v:textbox>
                <w10:anchorlock/>
              </v:shape>
            </w:pict>
          </mc:Fallback>
        </mc:AlternateContent>
      </w:r>
    </w:p>
    <w:p w14:paraId="59C92BD8" w14:textId="77777777" w:rsidR="00AE29DA" w:rsidRPr="00AD6542" w:rsidRDefault="00AE29DA" w:rsidP="00AE29DA">
      <w:pPr>
        <w:pStyle w:val="Sis2"/>
        <w:ind w:left="0"/>
        <w:rPr>
          <w:rFonts w:ascii="Arial" w:hAnsi="Arial" w:cs="Arial"/>
          <w:szCs w:val="24"/>
          <w:lang w:val="sv-SE"/>
        </w:rPr>
      </w:pPr>
    </w:p>
    <w:p w14:paraId="4DF73049" w14:textId="1F044FB7" w:rsidR="00AE29DA" w:rsidRPr="00AD6542" w:rsidRDefault="00AE29DA" w:rsidP="00AE29DA">
      <w:pPr>
        <w:pStyle w:val="Sis2"/>
        <w:ind w:left="0"/>
        <w:rPr>
          <w:rFonts w:ascii="Arial" w:hAnsi="Arial" w:cs="Arial"/>
          <w:szCs w:val="24"/>
          <w:lang w:val="sv-SE"/>
        </w:rPr>
      </w:pPr>
    </w:p>
    <w:p w14:paraId="0372E83D" w14:textId="4B478306" w:rsidR="00AE29DA" w:rsidRPr="00AD6542" w:rsidRDefault="00AE29DA" w:rsidP="00C34D0C">
      <w:pPr>
        <w:pStyle w:val="Otsikko2"/>
        <w:rPr>
          <w:b/>
          <w:lang w:val="sv-SE"/>
        </w:rPr>
      </w:pPr>
      <w:r w:rsidRPr="00AD6542">
        <w:rPr>
          <w:b/>
          <w:lang w:val="sv-SE"/>
        </w:rPr>
        <w:t>Lokalkostnadernas tillbörlighet</w:t>
      </w:r>
    </w:p>
    <w:p w14:paraId="117A4B7C" w14:textId="1BAE8068" w:rsidR="00AE29DA" w:rsidRPr="00AD6542" w:rsidRDefault="00AE29DA" w:rsidP="00AE29DA">
      <w:pPr>
        <w:pStyle w:val="Sis2"/>
        <w:ind w:left="0"/>
        <w:rPr>
          <w:rFonts w:ascii="Arial" w:hAnsi="Arial" w:cs="Arial"/>
          <w:szCs w:val="24"/>
          <w:lang w:val="sv-SE"/>
        </w:rPr>
      </w:pPr>
    </w:p>
    <w:p w14:paraId="3AC39779" w14:textId="77777777" w:rsidR="00AE29DA" w:rsidRPr="00AD6542" w:rsidRDefault="00AE29DA" w:rsidP="00AE29DA">
      <w:pPr>
        <w:pStyle w:val="Sis2"/>
        <w:ind w:left="0"/>
        <w:rPr>
          <w:rFonts w:ascii="Arial" w:hAnsi="Arial" w:cs="Arial"/>
          <w:szCs w:val="24"/>
          <w:lang w:val="sv-SE"/>
        </w:rPr>
      </w:pPr>
      <w:r w:rsidRPr="00AD6542">
        <w:rPr>
          <w:rFonts w:ascii="Arial" w:hAnsi="Arial" w:cs="Arial"/>
          <w:szCs w:val="24"/>
          <w:lang w:val="sv-SE"/>
        </w:rPr>
        <w:t>I anslutning till de direkta lokalkostnader som allokerats till understödsobjekten utredde vi</w:t>
      </w:r>
    </w:p>
    <w:p w14:paraId="7C96CDF3" w14:textId="77777777" w:rsidR="00AE29DA" w:rsidRPr="00AD6542" w:rsidRDefault="00AE29DA" w:rsidP="00AE29DA">
      <w:pPr>
        <w:pStyle w:val="Sis2"/>
        <w:ind w:left="360"/>
        <w:rPr>
          <w:rFonts w:ascii="Arial" w:hAnsi="Arial" w:cs="Arial"/>
          <w:szCs w:val="24"/>
          <w:lang w:val="sv-SE"/>
        </w:rPr>
      </w:pPr>
    </w:p>
    <w:p w14:paraId="4067F10B" w14:textId="7C0D0A50" w:rsidR="00AE29DA" w:rsidRPr="00AD6542" w:rsidRDefault="00AE29DA" w:rsidP="00AE29DA">
      <w:pPr>
        <w:pStyle w:val="Sis2"/>
        <w:numPr>
          <w:ilvl w:val="0"/>
          <w:numId w:val="36"/>
        </w:numPr>
        <w:rPr>
          <w:rFonts w:ascii="Arial" w:hAnsi="Arial" w:cs="Arial"/>
          <w:szCs w:val="24"/>
          <w:lang w:val="sv-SE"/>
        </w:rPr>
      </w:pPr>
      <w:r w:rsidRPr="00AD6542">
        <w:rPr>
          <w:rFonts w:ascii="Arial" w:hAnsi="Arial" w:cs="Arial"/>
          <w:szCs w:val="24"/>
          <w:lang w:val="sv-FI"/>
        </w:rPr>
        <w:t>om understödstagaren eller någon i understödstagarens närkrets (privatperson/samfund) äger lokalerna som använts i den understödda verksamheten eller om lokalen är hyrd av en utomstående part och om observationen motsvarar det som uppgetts i årsredovisningen</w:t>
      </w:r>
    </w:p>
    <w:p w14:paraId="1B51868B" w14:textId="77777777" w:rsidR="00C34D0C" w:rsidRPr="00AD6542" w:rsidRDefault="00C34D0C" w:rsidP="00C34D0C">
      <w:pPr>
        <w:pStyle w:val="Sis2"/>
        <w:ind w:left="720"/>
        <w:rPr>
          <w:rFonts w:ascii="Arial" w:hAnsi="Arial" w:cs="Arial"/>
          <w:szCs w:val="24"/>
          <w:lang w:val="sv-SE"/>
        </w:rPr>
      </w:pPr>
    </w:p>
    <w:p w14:paraId="6E96FFF2" w14:textId="21A33021" w:rsidR="00AE29DA" w:rsidRPr="00AD6542" w:rsidRDefault="00AE29DA" w:rsidP="00AE29DA">
      <w:pPr>
        <w:pStyle w:val="Sis2"/>
        <w:numPr>
          <w:ilvl w:val="0"/>
          <w:numId w:val="36"/>
        </w:numPr>
        <w:rPr>
          <w:rFonts w:ascii="Arial" w:hAnsi="Arial" w:cs="Arial"/>
          <w:szCs w:val="24"/>
          <w:lang w:val="sv-SE"/>
        </w:rPr>
      </w:pPr>
      <w:r w:rsidRPr="00AD6542">
        <w:rPr>
          <w:rFonts w:ascii="Arial" w:hAnsi="Arial" w:cs="Arial"/>
          <w:szCs w:val="24"/>
          <w:lang w:val="sv-SE"/>
        </w:rPr>
        <w:t>enligt vilken fördelningsprincip har lokalkostnaderna allokerats till den understödda verksamheten</w:t>
      </w:r>
    </w:p>
    <w:p w14:paraId="0C7A2D38" w14:textId="278261A6" w:rsidR="00C34D0C" w:rsidRPr="00AD6542" w:rsidRDefault="00C34D0C" w:rsidP="00C34D0C">
      <w:pPr>
        <w:pStyle w:val="Sis2"/>
        <w:ind w:left="0"/>
        <w:rPr>
          <w:rFonts w:ascii="Arial" w:hAnsi="Arial" w:cs="Arial"/>
          <w:szCs w:val="24"/>
          <w:lang w:val="sv-SE"/>
        </w:rPr>
      </w:pPr>
    </w:p>
    <w:p w14:paraId="594279DA" w14:textId="06A81185" w:rsidR="00AE29DA" w:rsidRPr="00AD6542" w:rsidRDefault="00AE29DA" w:rsidP="00AE29DA">
      <w:pPr>
        <w:pStyle w:val="Sis2"/>
        <w:numPr>
          <w:ilvl w:val="0"/>
          <w:numId w:val="36"/>
        </w:numPr>
        <w:rPr>
          <w:rFonts w:ascii="Arial" w:hAnsi="Arial" w:cs="Arial"/>
          <w:szCs w:val="24"/>
          <w:lang w:val="sv-SE"/>
        </w:rPr>
      </w:pPr>
      <w:r w:rsidRPr="00AD6542">
        <w:rPr>
          <w:rFonts w:ascii="Arial" w:hAnsi="Arial" w:cs="Arial"/>
          <w:szCs w:val="24"/>
          <w:lang w:val="sv-FI"/>
        </w:rPr>
        <w:t xml:space="preserve">om understödstagaren har ett allmänt understöd, har alla lokalkostnader rapporterats som en </w:t>
      </w:r>
      <w:r w:rsidR="00C34D0C" w:rsidRPr="00AD6542">
        <w:rPr>
          <w:rFonts w:ascii="Arial" w:hAnsi="Arial" w:cs="Arial"/>
          <w:szCs w:val="24"/>
          <w:lang w:val="sv-FI"/>
        </w:rPr>
        <w:t>del av det allmänna understödet.</w:t>
      </w:r>
    </w:p>
    <w:p w14:paraId="1080DDA4" w14:textId="77777777" w:rsidR="00AE29DA" w:rsidRPr="00AD6542" w:rsidRDefault="00AE29DA" w:rsidP="00AE29DA">
      <w:pPr>
        <w:pStyle w:val="Sis2"/>
        <w:ind w:left="0"/>
        <w:rPr>
          <w:rFonts w:ascii="Arial" w:hAnsi="Arial" w:cs="Arial"/>
          <w:szCs w:val="24"/>
          <w:lang w:val="sv-SE"/>
        </w:rPr>
      </w:pPr>
    </w:p>
    <w:p w14:paraId="7408E135" w14:textId="379200B6" w:rsidR="00AE29DA" w:rsidRPr="00AD6542" w:rsidRDefault="00C34D0C" w:rsidP="00AE29DA">
      <w:pPr>
        <w:pStyle w:val="Sis2"/>
        <w:ind w:left="0"/>
        <w:rPr>
          <w:rFonts w:ascii="Arial" w:hAnsi="Arial" w:cs="Arial"/>
          <w:szCs w:val="24"/>
          <w:lang w:val="sv-SE"/>
        </w:rPr>
      </w:pPr>
      <w:r w:rsidRPr="00AD6542">
        <w:rPr>
          <w:rFonts w:ascii="Arial" w:hAnsi="Arial" w:cs="Arial"/>
          <w:noProof/>
          <w:szCs w:val="24"/>
        </w:rPr>
        <mc:AlternateContent>
          <mc:Choice Requires="wps">
            <w:drawing>
              <wp:inline distT="0" distB="0" distL="0" distR="0" wp14:anchorId="77321CBB" wp14:editId="5D7E35BD">
                <wp:extent cx="6372225" cy="1250315"/>
                <wp:effectExtent l="0" t="0" r="28575" b="26035"/>
                <wp:docPr id="1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50315"/>
                        </a:xfrm>
                        <a:prstGeom prst="rect">
                          <a:avLst/>
                        </a:prstGeom>
                        <a:solidFill>
                          <a:srgbClr val="FFFFFF"/>
                        </a:solidFill>
                        <a:ln w="9525">
                          <a:solidFill>
                            <a:srgbClr val="000000"/>
                          </a:solidFill>
                          <a:miter lim="800000"/>
                          <a:headEnd/>
                          <a:tailEnd/>
                        </a:ln>
                      </wps:spPr>
                      <wps:txbx>
                        <w:txbxContent>
                          <w:p w14:paraId="50E86B9B" w14:textId="77777777" w:rsidR="00C34D0C" w:rsidRPr="00E82C01" w:rsidRDefault="00C34D0C" w:rsidP="00C34D0C">
                            <w:pPr>
                              <w:pStyle w:val="Sis2"/>
                              <w:ind w:left="0"/>
                              <w:rPr>
                                <w:rFonts w:ascii="Arial" w:hAnsi="Arial" w:cs="Arial"/>
                              </w:rPr>
                            </w:pPr>
                            <w:r w:rsidRPr="00E82C01">
                              <w:rPr>
                                <w:rFonts w:ascii="Arial" w:hAnsi="Arial" w:cs="Arial"/>
                                <w:lang w:val="sv-FI"/>
                              </w:rPr>
                              <w:t xml:space="preserve">Revisorns observationer: </w:t>
                            </w:r>
                          </w:p>
                          <w:p w14:paraId="7F74FAF0" w14:textId="77777777" w:rsidR="00C34D0C" w:rsidRDefault="00C34D0C" w:rsidP="00C34D0C"/>
                        </w:txbxContent>
                      </wps:txbx>
                      <wps:bodyPr rot="0" vert="horz" wrap="square" lIns="91440" tIns="45720" rIns="91440" bIns="45720" anchor="t" anchorCtr="0">
                        <a:noAutofit/>
                      </wps:bodyPr>
                    </wps:wsp>
                  </a:graphicData>
                </a:graphic>
              </wp:inline>
            </w:drawing>
          </mc:Choice>
          <mc:Fallback>
            <w:pict>
              <v:shape w14:anchorId="77321CBB" id="_x0000_s1031" type="#_x0000_t202" style="width:501.7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">
                <v:textbox>
                  <w:txbxContent>
                    <w:p w14:paraId="50E86B9B" w14:textId="77777777" w:rsidR="00C34D0C" w:rsidRPr="00E82C01" w:rsidRDefault="00C34D0C" w:rsidP="00C34D0C">
                      <w:pPr>
                        <w:pStyle w:val="Sis2"/>
                        <w:ind w:left="0"/>
                        <w:rPr>
                          <w:rFonts w:ascii="Arial" w:hAnsi="Arial" w:cs="Arial"/>
                        </w:rPr>
                      </w:pPr>
                      <w:r w:rsidRPr="00E82C01">
                        <w:rPr>
                          <w:rFonts w:ascii="Arial" w:hAnsi="Arial" w:cs="Arial"/>
                          <w:lang w:val="sv-FI"/>
                        </w:rPr>
                        <w:t xml:space="preserve">Revisorns observationer: </w:t>
                      </w:r>
                    </w:p>
                    <w:p w14:paraId="7F74FAF0" w14:textId="77777777" w:rsidR="00C34D0C" w:rsidRDefault="00C34D0C" w:rsidP="00C34D0C"/>
                  </w:txbxContent>
                </v:textbox>
                <w10:anchorlock/>
              </v:shape>
            </w:pict>
          </mc:Fallback>
        </mc:AlternateContent>
      </w:r>
    </w:p>
    <w:p w14:paraId="2D1DD7CE" w14:textId="73100F2E" w:rsidR="00AE29DA" w:rsidRPr="00AD6542" w:rsidRDefault="00AE29DA" w:rsidP="00AE29DA">
      <w:pPr>
        <w:pStyle w:val="Sis2"/>
        <w:ind w:left="0"/>
        <w:rPr>
          <w:rFonts w:ascii="Arial" w:hAnsi="Arial" w:cs="Arial"/>
          <w:szCs w:val="24"/>
          <w:lang w:val="sv-SE"/>
        </w:rPr>
      </w:pPr>
    </w:p>
    <w:p w14:paraId="19B23941" w14:textId="5B147FD1" w:rsidR="00C34D0C" w:rsidRPr="00AD6542" w:rsidRDefault="00C34D0C" w:rsidP="00AE29DA">
      <w:pPr>
        <w:pStyle w:val="Sis2"/>
        <w:ind w:left="0"/>
        <w:rPr>
          <w:rFonts w:ascii="Arial" w:hAnsi="Arial" w:cs="Arial"/>
          <w:szCs w:val="24"/>
          <w:lang w:val="sv-SE"/>
        </w:rPr>
      </w:pPr>
    </w:p>
    <w:p w14:paraId="7A16E322" w14:textId="17449B99" w:rsidR="00C34D0C" w:rsidRPr="00AD6542" w:rsidRDefault="00713C92" w:rsidP="00C34D0C">
      <w:pPr>
        <w:pStyle w:val="Otsikko2"/>
        <w:rPr>
          <w:b/>
          <w:lang w:val="sv-SE"/>
        </w:rPr>
      </w:pPr>
      <w:bookmarkStart w:id="1" w:name="_Toc129763538"/>
      <w:r>
        <w:rPr>
          <w:b/>
          <w:lang w:val="sv-SE"/>
        </w:rPr>
        <w:t>L</w:t>
      </w:r>
      <w:r w:rsidR="00C34D0C" w:rsidRPr="00AD6542">
        <w:rPr>
          <w:b/>
          <w:lang w:val="sv-SE"/>
        </w:rPr>
        <w:t>akttagande av lagstiftningen och anvisningar om offentlig upphandling</w:t>
      </w:r>
      <w:bookmarkEnd w:id="1"/>
      <w:r w:rsidR="00C34D0C" w:rsidRPr="00AD6542">
        <w:rPr>
          <w:b/>
          <w:lang w:val="sv-SE"/>
        </w:rPr>
        <w:t xml:space="preserve"> </w:t>
      </w:r>
    </w:p>
    <w:p w14:paraId="0EE17374" w14:textId="2D9E642C" w:rsidR="00C34D0C" w:rsidRPr="00AD6542" w:rsidRDefault="00C34D0C" w:rsidP="00AE29DA">
      <w:pPr>
        <w:pStyle w:val="Sis2"/>
        <w:ind w:left="0"/>
        <w:rPr>
          <w:rFonts w:ascii="Arial" w:hAnsi="Arial" w:cs="Arial"/>
          <w:szCs w:val="24"/>
          <w:lang w:val="sv-SE"/>
        </w:rPr>
      </w:pPr>
      <w:r w:rsidRPr="00AD6542">
        <w:rPr>
          <w:rFonts w:ascii="Arial" w:hAnsi="Arial" w:cs="Arial"/>
          <w:szCs w:val="24"/>
          <w:lang w:val="sv-SE"/>
        </w:rPr>
        <w:t xml:space="preserve">Vi utredde huruvida man i projekten och verksamheterna har iakttagit lagstiftningen om offentlig upphandling (lagen om offentlig upphandling och koncession 1397/2016) samt statsunderstödsbeslutets villkor om småskaliga anskaffningar. För detta ändamål har vi vidtagit följande åtgärder: </w:t>
      </w:r>
    </w:p>
    <w:p w14:paraId="3075AFA5" w14:textId="2DE0279B" w:rsidR="00C34D0C" w:rsidRPr="00AD6542" w:rsidRDefault="00C34D0C" w:rsidP="00AE29DA">
      <w:pPr>
        <w:pStyle w:val="Sis2"/>
        <w:ind w:left="0"/>
        <w:rPr>
          <w:rFonts w:ascii="Arial" w:hAnsi="Arial" w:cs="Arial"/>
          <w:szCs w:val="24"/>
          <w:lang w:val="sv-SE"/>
        </w:rPr>
      </w:pPr>
    </w:p>
    <w:p w14:paraId="3DDDE729" w14:textId="5995709A" w:rsidR="00713C92" w:rsidRDefault="00713C92" w:rsidP="00713C92">
      <w:pPr>
        <w:pStyle w:val="Sis2"/>
        <w:numPr>
          <w:ilvl w:val="0"/>
          <w:numId w:val="30"/>
        </w:numPr>
        <w:rPr>
          <w:rFonts w:ascii="Arial" w:hAnsi="Arial" w:cs="Arial"/>
          <w:szCs w:val="24"/>
          <w:lang w:val="sv-SE"/>
        </w:rPr>
      </w:pPr>
      <w:r w:rsidRPr="00713C92">
        <w:rPr>
          <w:rFonts w:ascii="Arial" w:hAnsi="Arial" w:cs="Arial"/>
          <w:szCs w:val="24"/>
          <w:lang w:val="sv-SE"/>
        </w:rPr>
        <w:t>Vi utredde om alla anskaffningar på över 20 000 euro (moms 0%) under räkenskapsperioden var förenliga med ansökan om understöd. [1] Vi kontrollerade att de inköp på mer än 20 000 euro som gjordes under rapporteringsåret gjordes genom att begära jämförbara anbud.</w:t>
      </w:r>
    </w:p>
    <w:p w14:paraId="6BB334B3" w14:textId="507BF11E" w:rsidR="00C34D0C" w:rsidRPr="00AD6542" w:rsidRDefault="00C34D0C" w:rsidP="00C34D0C">
      <w:pPr>
        <w:pStyle w:val="Sis2"/>
        <w:numPr>
          <w:ilvl w:val="0"/>
          <w:numId w:val="30"/>
        </w:numPr>
        <w:rPr>
          <w:rFonts w:ascii="Arial" w:hAnsi="Arial" w:cs="Arial"/>
          <w:szCs w:val="24"/>
          <w:lang w:val="sv-SE"/>
        </w:rPr>
      </w:pPr>
      <w:r w:rsidRPr="00AD6542">
        <w:rPr>
          <w:rFonts w:ascii="Arial" w:hAnsi="Arial" w:cs="Arial"/>
          <w:szCs w:val="24"/>
          <w:lang w:val="sv-SE"/>
        </w:rPr>
        <w:t>v</w:t>
      </w:r>
      <w:r w:rsidRPr="00AD6542">
        <w:rPr>
          <w:rFonts w:ascii="Arial" w:hAnsi="Arial" w:cs="Arial"/>
          <w:szCs w:val="24"/>
          <w:lang w:val="sv-FI"/>
        </w:rPr>
        <w:t>i intervjuade [namn och ställning] för att ta reda på om understödsobjektet under räkenskapsperioden haft upphandlingar som överstigit tröskelvärdet i upphandlingslagen</w:t>
      </w:r>
    </w:p>
    <w:p w14:paraId="548E67BB" w14:textId="2CBD2DFA" w:rsidR="00C34D0C" w:rsidRPr="00AD6542" w:rsidRDefault="00C34D0C" w:rsidP="00C34D0C">
      <w:pPr>
        <w:pStyle w:val="Sis2"/>
        <w:numPr>
          <w:ilvl w:val="0"/>
          <w:numId w:val="30"/>
        </w:numPr>
        <w:rPr>
          <w:rFonts w:ascii="Arial" w:hAnsi="Arial" w:cs="Arial"/>
          <w:szCs w:val="24"/>
          <w:lang w:val="sv-SE"/>
        </w:rPr>
      </w:pPr>
      <w:r w:rsidRPr="00AD6542">
        <w:rPr>
          <w:rFonts w:ascii="Arial" w:hAnsi="Arial" w:cs="Arial"/>
          <w:szCs w:val="24"/>
          <w:lang w:val="sv-FI"/>
        </w:rPr>
        <w:t>om upphandlingen har gjorts i sin helhet för ifrågavarande projekt/verksamhet, eller är den allokerad till flera olika kostnadsställen</w:t>
      </w:r>
    </w:p>
    <w:p w14:paraId="70999128" w14:textId="43C58E6C" w:rsidR="00C34D0C" w:rsidRPr="00AD6542" w:rsidRDefault="00C34D0C" w:rsidP="00C34D0C">
      <w:pPr>
        <w:pStyle w:val="Sis2"/>
        <w:numPr>
          <w:ilvl w:val="0"/>
          <w:numId w:val="30"/>
        </w:numPr>
        <w:rPr>
          <w:rFonts w:ascii="Arial" w:hAnsi="Arial" w:cs="Arial"/>
          <w:szCs w:val="24"/>
          <w:lang w:val="sv-SE"/>
        </w:rPr>
      </w:pPr>
      <w:r w:rsidRPr="00AD6542">
        <w:rPr>
          <w:rFonts w:ascii="Arial" w:hAnsi="Arial" w:cs="Arial"/>
          <w:szCs w:val="24"/>
          <w:lang w:val="sv-FI"/>
        </w:rPr>
        <w:t>vi utredde för de upphandlingar som vi fått kännedom om och som överstigit tröskelvärdet huruvida följande dokument finns och granskade dem:</w:t>
      </w:r>
    </w:p>
    <w:p w14:paraId="0CF5A3DF" w14:textId="02162586" w:rsidR="00C34D0C" w:rsidRPr="00AD6542" w:rsidRDefault="00C34D0C" w:rsidP="00C34D0C">
      <w:pPr>
        <w:pStyle w:val="Sis2"/>
        <w:numPr>
          <w:ilvl w:val="0"/>
          <w:numId w:val="41"/>
        </w:numPr>
        <w:rPr>
          <w:rFonts w:ascii="Arial" w:hAnsi="Arial" w:cs="Arial"/>
          <w:szCs w:val="24"/>
          <w:lang w:val="sv-SE"/>
        </w:rPr>
      </w:pPr>
      <w:r w:rsidRPr="00AD6542">
        <w:rPr>
          <w:rFonts w:ascii="Arial" w:hAnsi="Arial" w:cs="Arial"/>
          <w:szCs w:val="24"/>
          <w:lang w:val="sv-FI"/>
        </w:rPr>
        <w:t>upphandlingsannons i den elektroniska annonskanalen för offentliga upphandlingar,</w:t>
      </w:r>
    </w:p>
    <w:p w14:paraId="26AA364F" w14:textId="182D3D9F" w:rsidR="00C34D0C" w:rsidRPr="00AD6542" w:rsidRDefault="00C34D0C" w:rsidP="00C34D0C">
      <w:pPr>
        <w:pStyle w:val="Sis2"/>
        <w:numPr>
          <w:ilvl w:val="0"/>
          <w:numId w:val="41"/>
        </w:numPr>
        <w:rPr>
          <w:rFonts w:ascii="Arial" w:hAnsi="Arial" w:cs="Arial"/>
          <w:szCs w:val="24"/>
          <w:lang w:val="sv-SE"/>
        </w:rPr>
      </w:pPr>
      <w:r w:rsidRPr="00AD6542">
        <w:rPr>
          <w:rFonts w:ascii="Arial" w:hAnsi="Arial" w:cs="Arial"/>
          <w:szCs w:val="24"/>
          <w:lang w:val="sv-SE"/>
        </w:rPr>
        <w:t>offertförfrågan</w:t>
      </w:r>
    </w:p>
    <w:p w14:paraId="1AA1B8EF" w14:textId="612DAD3F" w:rsidR="00C34D0C" w:rsidRPr="00AD6542" w:rsidRDefault="00C34D0C" w:rsidP="00C34D0C">
      <w:pPr>
        <w:pStyle w:val="Sis2"/>
        <w:numPr>
          <w:ilvl w:val="0"/>
          <w:numId w:val="41"/>
        </w:numPr>
        <w:rPr>
          <w:rFonts w:ascii="Arial" w:hAnsi="Arial" w:cs="Arial"/>
          <w:szCs w:val="24"/>
          <w:lang w:val="sv-SE"/>
        </w:rPr>
      </w:pPr>
      <w:r w:rsidRPr="00AD6542">
        <w:rPr>
          <w:rFonts w:ascii="Arial" w:hAnsi="Arial" w:cs="Arial"/>
          <w:szCs w:val="24"/>
          <w:lang w:val="sv-SE"/>
        </w:rPr>
        <w:t>upphandlingsbeslut</w:t>
      </w:r>
    </w:p>
    <w:p w14:paraId="305C2DEB" w14:textId="59FA67AC" w:rsidR="00C34D0C" w:rsidRPr="00AD6542" w:rsidRDefault="00C34D0C" w:rsidP="00C34D0C">
      <w:pPr>
        <w:pStyle w:val="Sis2"/>
        <w:numPr>
          <w:ilvl w:val="0"/>
          <w:numId w:val="41"/>
        </w:numPr>
        <w:rPr>
          <w:rFonts w:ascii="Arial" w:hAnsi="Arial" w:cs="Arial"/>
          <w:szCs w:val="24"/>
          <w:lang w:val="sv-SE"/>
        </w:rPr>
      </w:pPr>
      <w:r w:rsidRPr="00AD6542">
        <w:rPr>
          <w:rFonts w:ascii="Arial" w:hAnsi="Arial" w:cs="Arial"/>
          <w:szCs w:val="24"/>
          <w:lang w:val="sv-SE"/>
        </w:rPr>
        <w:t>upphandlingsavtal.</w:t>
      </w:r>
    </w:p>
    <w:p w14:paraId="383911D9" w14:textId="3C423191" w:rsidR="00C34D0C" w:rsidRPr="00AD6542" w:rsidRDefault="00C34D0C" w:rsidP="00C34D0C">
      <w:pPr>
        <w:pStyle w:val="Sis2"/>
        <w:ind w:left="0"/>
        <w:rPr>
          <w:rFonts w:ascii="Arial" w:hAnsi="Arial" w:cs="Arial"/>
          <w:szCs w:val="24"/>
          <w:lang w:val="sv-SE"/>
        </w:rPr>
      </w:pPr>
    </w:p>
    <w:p w14:paraId="527467CF" w14:textId="03789437" w:rsidR="00C34D0C" w:rsidRPr="00AD6542" w:rsidRDefault="00C34D0C" w:rsidP="00C34D0C">
      <w:pPr>
        <w:pStyle w:val="Sis2"/>
        <w:ind w:left="0"/>
        <w:rPr>
          <w:rFonts w:ascii="Arial" w:hAnsi="Arial" w:cs="Arial"/>
          <w:szCs w:val="24"/>
          <w:lang w:val="sv-SE"/>
        </w:rPr>
      </w:pPr>
      <w:r w:rsidRPr="00AD6542">
        <w:rPr>
          <w:rFonts w:ascii="Arial" w:hAnsi="Arial" w:cs="Arial"/>
          <w:noProof/>
          <w:szCs w:val="24"/>
        </w:rPr>
        <w:lastRenderedPageBreak/>
        <mc:AlternateContent>
          <mc:Choice Requires="wps">
            <w:drawing>
              <wp:inline distT="0" distB="0" distL="0" distR="0" wp14:anchorId="43DAB276" wp14:editId="5CE2DF75">
                <wp:extent cx="6372225" cy="1250315"/>
                <wp:effectExtent l="0" t="0" r="28575" b="26035"/>
                <wp:docPr id="1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50315"/>
                        </a:xfrm>
                        <a:prstGeom prst="rect">
                          <a:avLst/>
                        </a:prstGeom>
                        <a:solidFill>
                          <a:srgbClr val="FFFFFF"/>
                        </a:solidFill>
                        <a:ln w="9525">
                          <a:solidFill>
                            <a:srgbClr val="000000"/>
                          </a:solidFill>
                          <a:miter lim="800000"/>
                          <a:headEnd/>
                          <a:tailEnd/>
                        </a:ln>
                      </wps:spPr>
                      <wps:txbx>
                        <w:txbxContent>
                          <w:p w14:paraId="56BF4BC3" w14:textId="77777777" w:rsidR="00C34D0C" w:rsidRPr="00E82C01" w:rsidRDefault="00C34D0C" w:rsidP="00C34D0C">
                            <w:pPr>
                              <w:pStyle w:val="Sis2"/>
                              <w:ind w:left="0"/>
                              <w:rPr>
                                <w:rFonts w:ascii="Arial" w:hAnsi="Arial" w:cs="Arial"/>
                              </w:rPr>
                            </w:pPr>
                            <w:r w:rsidRPr="00E82C01">
                              <w:rPr>
                                <w:rFonts w:ascii="Arial" w:hAnsi="Arial" w:cs="Arial"/>
                                <w:lang w:val="sv-FI"/>
                              </w:rPr>
                              <w:t xml:space="preserve">Revisorns observationer: </w:t>
                            </w:r>
                          </w:p>
                          <w:p w14:paraId="03CA5056" w14:textId="77777777" w:rsidR="00C34D0C" w:rsidRDefault="00C34D0C" w:rsidP="00C34D0C"/>
                        </w:txbxContent>
                      </wps:txbx>
                      <wps:bodyPr rot="0" vert="horz" wrap="square" lIns="91440" tIns="45720" rIns="91440" bIns="45720" anchor="t" anchorCtr="0">
                        <a:noAutofit/>
                      </wps:bodyPr>
                    </wps:wsp>
                  </a:graphicData>
                </a:graphic>
              </wp:inline>
            </w:drawing>
          </mc:Choice>
          <mc:Fallback>
            <w:pict>
              <v:shape w14:anchorId="43DAB276" id="_x0000_s1032" type="#_x0000_t202" style="width:501.7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">
                <v:textbox>
                  <w:txbxContent>
                    <w:p w14:paraId="56BF4BC3" w14:textId="77777777" w:rsidR="00C34D0C" w:rsidRPr="00E82C01" w:rsidRDefault="00C34D0C" w:rsidP="00C34D0C">
                      <w:pPr>
                        <w:pStyle w:val="Sis2"/>
                        <w:ind w:left="0"/>
                        <w:rPr>
                          <w:rFonts w:ascii="Arial" w:hAnsi="Arial" w:cs="Arial"/>
                        </w:rPr>
                      </w:pPr>
                      <w:r w:rsidRPr="00E82C01">
                        <w:rPr>
                          <w:rFonts w:ascii="Arial" w:hAnsi="Arial" w:cs="Arial"/>
                          <w:lang w:val="sv-FI"/>
                        </w:rPr>
                        <w:t xml:space="preserve">Revisorns observationer: </w:t>
                      </w:r>
                    </w:p>
                    <w:p w14:paraId="03CA5056" w14:textId="77777777" w:rsidR="00C34D0C" w:rsidRDefault="00C34D0C" w:rsidP="00C34D0C"/>
                  </w:txbxContent>
                </v:textbox>
                <w10:anchorlock/>
              </v:shape>
            </w:pict>
          </mc:Fallback>
        </mc:AlternateContent>
      </w:r>
    </w:p>
    <w:p w14:paraId="2A5441F2" w14:textId="4263D2D0" w:rsidR="00910700" w:rsidRPr="00AD6542" w:rsidRDefault="00910700" w:rsidP="00C34D0C">
      <w:pPr>
        <w:pStyle w:val="Sis2"/>
        <w:ind w:left="0"/>
        <w:rPr>
          <w:rFonts w:ascii="Arial" w:hAnsi="Arial" w:cs="Arial"/>
          <w:szCs w:val="24"/>
          <w:lang w:val="sv-SE"/>
        </w:rPr>
      </w:pPr>
    </w:p>
    <w:p w14:paraId="0A9B4B49" w14:textId="22696326" w:rsidR="00C34D0C" w:rsidRPr="00AD6542" w:rsidRDefault="00C34D0C" w:rsidP="00C34D0C">
      <w:pPr>
        <w:pStyle w:val="Otsikko2"/>
        <w:rPr>
          <w:b/>
          <w:lang w:val="sv-SE"/>
        </w:rPr>
      </w:pPr>
      <w:r w:rsidRPr="00AD6542">
        <w:rPr>
          <w:b/>
          <w:lang w:val="sv-SE"/>
        </w:rPr>
        <w:t>Statsunderstöd som delegerats vidare</w:t>
      </w:r>
    </w:p>
    <w:p w14:paraId="33C4C410" w14:textId="3161E0F2" w:rsidR="00C34D0C" w:rsidRPr="00AD6542" w:rsidRDefault="00C34D0C" w:rsidP="00C34D0C">
      <w:pPr>
        <w:pStyle w:val="Sis2"/>
        <w:ind w:left="0"/>
        <w:rPr>
          <w:rFonts w:ascii="Arial" w:hAnsi="Arial" w:cs="Arial"/>
          <w:szCs w:val="24"/>
          <w:lang w:val="sv-SE"/>
        </w:rPr>
      </w:pPr>
      <w:r w:rsidRPr="00AD6542">
        <w:rPr>
          <w:rFonts w:ascii="Arial" w:hAnsi="Arial" w:cs="Arial"/>
          <w:szCs w:val="24"/>
          <w:lang w:val="sv-SE"/>
        </w:rPr>
        <w:t xml:space="preserve">Den ursprungliga understödstagarens revisor svarar för revidering och rapportering av understöd som delegerats enligt 7.2 § i statsunderstödslagen. Användaren av delegerat understöd ska till understödstagaren och revisorn som utför revisionen ge nödvändiga uppgifter för att revisionen ska kunna genomföras. </w:t>
      </w:r>
    </w:p>
    <w:p w14:paraId="50E4BF84" w14:textId="7DB5F866" w:rsidR="00C34D0C" w:rsidRPr="00AD6542" w:rsidRDefault="00C34D0C" w:rsidP="00C34D0C">
      <w:pPr>
        <w:pStyle w:val="Sis2"/>
        <w:ind w:left="0"/>
        <w:rPr>
          <w:rFonts w:ascii="Arial" w:hAnsi="Arial" w:cs="Arial"/>
          <w:szCs w:val="24"/>
          <w:lang w:val="sv-SE"/>
        </w:rPr>
      </w:pPr>
    </w:p>
    <w:p w14:paraId="13FED88F" w14:textId="2BD9535D" w:rsidR="00C34D0C" w:rsidRPr="00AD6542" w:rsidRDefault="00C34D0C" w:rsidP="00C34D0C">
      <w:pPr>
        <w:pStyle w:val="Luettelokappale"/>
        <w:ind w:left="0"/>
        <w:rPr>
          <w:rFonts w:ascii="Arial" w:hAnsi="Arial" w:cs="Arial"/>
          <w:szCs w:val="24"/>
          <w:lang w:val="sv-SE"/>
        </w:rPr>
      </w:pPr>
    </w:p>
    <w:p w14:paraId="32C69F58" w14:textId="4FC4DA54" w:rsidR="00C34D0C" w:rsidRPr="00AD6542" w:rsidRDefault="00000000" w:rsidP="00C34D0C">
      <w:pPr>
        <w:pStyle w:val="Luettelokappale"/>
        <w:ind w:left="0"/>
        <w:rPr>
          <w:rFonts w:ascii="Arial" w:eastAsia="MS Gothic" w:hAnsi="Arial" w:cs="Arial"/>
          <w:szCs w:val="24"/>
          <w:lang w:val="sv-FI"/>
        </w:rPr>
      </w:pPr>
      <w:sdt>
        <w:sdtPr>
          <w:rPr>
            <w:rFonts w:ascii="Arial" w:eastAsia="MS Gothic" w:hAnsi="Arial" w:cs="Arial"/>
            <w:szCs w:val="24"/>
          </w:rPr>
          <w:id w:val="744303262"/>
          <w14:checkbox>
            <w14:checked w14:val="0"/>
            <w14:checkedState w14:val="2612" w14:font="MS Gothic"/>
            <w14:uncheckedState w14:val="2610" w14:font="MS Gothic"/>
          </w14:checkbox>
        </w:sdtPr>
        <w:sdtContent>
          <w:r w:rsidR="00C34D0C" w:rsidRPr="00AD6542">
            <w:rPr>
              <w:rFonts w:ascii="Segoe UI Symbol" w:eastAsia="MS Gothic" w:hAnsi="Segoe UI Symbol" w:cs="Segoe UI Symbol"/>
              <w:szCs w:val="24"/>
              <w:lang w:val="sv-FI"/>
            </w:rPr>
            <w:t>☐</w:t>
          </w:r>
        </w:sdtContent>
      </w:sdt>
      <w:r w:rsidR="00C34D0C" w:rsidRPr="00AD6542">
        <w:rPr>
          <w:rFonts w:ascii="Arial" w:eastAsia="MS Gothic" w:hAnsi="Arial" w:cs="Arial"/>
          <w:szCs w:val="24"/>
          <w:lang w:val="sv-FI"/>
        </w:rPr>
        <w:t xml:space="preserve"> De rapporterade understödsobjekten har inget delegerat understöd</w:t>
      </w:r>
    </w:p>
    <w:p w14:paraId="4DF89850" w14:textId="77777777" w:rsidR="00ED5248" w:rsidRPr="00AD6542" w:rsidRDefault="00ED5248" w:rsidP="00C34D0C">
      <w:pPr>
        <w:pStyle w:val="Luettelokappale"/>
        <w:ind w:left="0"/>
        <w:rPr>
          <w:rFonts w:ascii="Arial" w:hAnsi="Arial" w:cs="Arial"/>
          <w:szCs w:val="24"/>
          <w:lang w:val="sv-SE"/>
        </w:rPr>
      </w:pPr>
    </w:p>
    <w:p w14:paraId="08DBD20E" w14:textId="77777777" w:rsidR="00C34D0C" w:rsidRPr="00AD6542" w:rsidRDefault="00000000" w:rsidP="00C34D0C">
      <w:pPr>
        <w:pStyle w:val="Luettelokappale"/>
        <w:ind w:left="0"/>
        <w:rPr>
          <w:rFonts w:ascii="Arial" w:eastAsia="MS Gothic" w:hAnsi="Arial" w:cs="Arial"/>
          <w:szCs w:val="24"/>
          <w:lang w:val="sv-FI"/>
        </w:rPr>
      </w:pPr>
      <w:sdt>
        <w:sdtPr>
          <w:rPr>
            <w:rFonts w:ascii="Arial" w:eastAsia="MS Gothic" w:hAnsi="Arial" w:cs="Arial"/>
            <w:szCs w:val="24"/>
          </w:rPr>
          <w:id w:val="751476657"/>
          <w14:checkbox>
            <w14:checked w14:val="0"/>
            <w14:checkedState w14:val="2612" w14:font="MS Gothic"/>
            <w14:uncheckedState w14:val="2610" w14:font="MS Gothic"/>
          </w14:checkbox>
        </w:sdtPr>
        <w:sdtContent>
          <w:r w:rsidR="00C34D0C" w:rsidRPr="00AD6542">
            <w:rPr>
              <w:rFonts w:ascii="Segoe UI Symbol" w:eastAsia="MS Gothic" w:hAnsi="Segoe UI Symbol" w:cs="Segoe UI Symbol"/>
              <w:szCs w:val="24"/>
              <w:lang w:val="sv-FI"/>
            </w:rPr>
            <w:t>☐</w:t>
          </w:r>
        </w:sdtContent>
      </w:sdt>
      <w:r w:rsidR="00C34D0C" w:rsidRPr="00AD6542">
        <w:rPr>
          <w:rFonts w:ascii="Arial" w:eastAsia="MS Gothic" w:hAnsi="Arial" w:cs="Arial"/>
          <w:szCs w:val="24"/>
          <w:lang w:val="sv-FI"/>
        </w:rPr>
        <w:t xml:space="preserve"> Det rapporterade understödsobjektet __________har annat än medlemsorganisationsunderstöd som delegerats. Iakttagelser om delegerat understöd har rapporterats i samband med iakttagelserna i punkterna 1–5.</w:t>
      </w:r>
    </w:p>
    <w:p w14:paraId="741629D1" w14:textId="54F8200F" w:rsidR="00C34D0C" w:rsidRPr="00AD6542" w:rsidRDefault="00000000" w:rsidP="00C34D0C">
      <w:pPr>
        <w:pStyle w:val="Luettelokappale"/>
        <w:ind w:left="1303"/>
        <w:rPr>
          <w:rFonts w:ascii="Arial" w:eastAsia="MS Gothic" w:hAnsi="Arial" w:cs="Arial"/>
          <w:szCs w:val="24"/>
          <w:lang w:val="sv-FI"/>
        </w:rPr>
      </w:pPr>
      <w:sdt>
        <w:sdtPr>
          <w:rPr>
            <w:rFonts w:ascii="Arial" w:eastAsia="MS Gothic" w:hAnsi="Arial" w:cs="Arial"/>
            <w:szCs w:val="24"/>
            <w:lang w:val="sv-FI"/>
          </w:rPr>
          <w:id w:val="-1700926515"/>
          <w14:checkbox>
            <w14:checked w14:val="0"/>
            <w14:checkedState w14:val="2612" w14:font="MS Gothic"/>
            <w14:uncheckedState w14:val="2610" w14:font="MS Gothic"/>
          </w14:checkbox>
        </w:sdtPr>
        <w:sdtContent>
          <w:r w:rsidR="00C34D0C" w:rsidRPr="00AD6542">
            <w:rPr>
              <w:rFonts w:ascii="Segoe UI Symbol" w:eastAsia="MS Gothic" w:hAnsi="Segoe UI Symbol" w:cs="Segoe UI Symbol"/>
              <w:szCs w:val="24"/>
              <w:lang w:val="sv-FI"/>
            </w:rPr>
            <w:t>☐</w:t>
          </w:r>
        </w:sdtContent>
      </w:sdt>
      <w:r w:rsidR="00C34D0C" w:rsidRPr="00AD6542">
        <w:rPr>
          <w:rFonts w:ascii="Arial" w:eastAsia="MS Gothic" w:hAnsi="Arial" w:cs="Arial"/>
          <w:szCs w:val="24"/>
          <w:lang w:val="sv-FI"/>
        </w:rPr>
        <w:t xml:space="preserve"> Understödstagaren har gjort ett avtal om det delegerade understödet med understödets användare. </w:t>
      </w:r>
    </w:p>
    <w:p w14:paraId="4DF2C7F9" w14:textId="77777777" w:rsidR="00ED5248" w:rsidRPr="00AD6542" w:rsidRDefault="00ED5248" w:rsidP="00C34D0C">
      <w:pPr>
        <w:pStyle w:val="Luettelokappale"/>
        <w:ind w:left="1303"/>
        <w:rPr>
          <w:rFonts w:ascii="Arial" w:eastAsia="MS Gothic" w:hAnsi="Arial" w:cs="Arial"/>
          <w:szCs w:val="24"/>
          <w:lang w:val="sv-FI"/>
        </w:rPr>
      </w:pPr>
    </w:p>
    <w:p w14:paraId="114F22C0" w14:textId="77777777" w:rsidR="00C34D0C" w:rsidRPr="00AD6542" w:rsidRDefault="00000000" w:rsidP="00C34D0C">
      <w:pPr>
        <w:rPr>
          <w:rFonts w:ascii="Arial" w:eastAsiaTheme="minorHAnsi" w:hAnsi="Arial" w:cs="Arial"/>
          <w:szCs w:val="24"/>
          <w:lang w:val="sv-SE"/>
        </w:rPr>
      </w:pPr>
      <w:sdt>
        <w:sdtPr>
          <w:rPr>
            <w:rFonts w:ascii="Arial" w:eastAsia="MS Gothic" w:hAnsi="Arial" w:cs="Arial"/>
            <w:szCs w:val="24"/>
          </w:rPr>
          <w:id w:val="-1891107013"/>
          <w14:checkbox>
            <w14:checked w14:val="0"/>
            <w14:checkedState w14:val="2612" w14:font="MS Gothic"/>
            <w14:uncheckedState w14:val="2610" w14:font="MS Gothic"/>
          </w14:checkbox>
        </w:sdtPr>
        <w:sdtContent>
          <w:r w:rsidR="00C34D0C" w:rsidRPr="00AD6542">
            <w:rPr>
              <w:rFonts w:ascii="Segoe UI Symbol" w:eastAsia="MS Gothic" w:hAnsi="Segoe UI Symbol" w:cs="Segoe UI Symbol"/>
              <w:szCs w:val="24"/>
              <w:lang w:val="sv-FI"/>
            </w:rPr>
            <w:t>☐</w:t>
          </w:r>
        </w:sdtContent>
      </w:sdt>
      <w:r w:rsidR="00C34D0C" w:rsidRPr="00AD6542">
        <w:rPr>
          <w:rFonts w:ascii="Arial" w:eastAsia="MS Gothic" w:hAnsi="Arial" w:cs="Arial"/>
          <w:szCs w:val="24"/>
          <w:lang w:val="sv-FI"/>
        </w:rPr>
        <w:t xml:space="preserve"> Det rapporterade understödsobjektet __________har medlemsorganisationsunderstöd som delegerats. Iakttagelser om delegerat understöd har rapporterats i samband med iakttagelserna i punkterna 1–3 och 5.</w:t>
      </w:r>
      <w:r w:rsidR="00C34D0C" w:rsidRPr="00AD6542">
        <w:rPr>
          <w:rFonts w:ascii="Arial" w:eastAsiaTheme="minorHAnsi" w:hAnsi="Arial" w:cs="Arial"/>
          <w:szCs w:val="24"/>
          <w:lang w:val="sv-SE"/>
        </w:rPr>
        <w:t xml:space="preserve"> </w:t>
      </w:r>
    </w:p>
    <w:p w14:paraId="23F4E1EA" w14:textId="77777777" w:rsidR="00C34D0C" w:rsidRPr="00AD6542" w:rsidRDefault="00000000" w:rsidP="00C34D0C">
      <w:pPr>
        <w:ind w:left="1303"/>
        <w:rPr>
          <w:rFonts w:ascii="Arial" w:eastAsiaTheme="minorHAnsi" w:hAnsi="Arial" w:cs="Arial"/>
          <w:szCs w:val="24"/>
          <w:lang w:val="sv-SE"/>
        </w:rPr>
      </w:pPr>
      <w:sdt>
        <w:sdtPr>
          <w:rPr>
            <w:rFonts w:ascii="Arial" w:eastAsia="MS Gothic" w:hAnsi="Arial" w:cs="Arial"/>
            <w:szCs w:val="24"/>
            <w:lang w:val="sv-FI"/>
          </w:rPr>
          <w:id w:val="-226075071"/>
          <w14:checkbox>
            <w14:checked w14:val="0"/>
            <w14:checkedState w14:val="2612" w14:font="MS Gothic"/>
            <w14:uncheckedState w14:val="2610" w14:font="MS Gothic"/>
          </w14:checkbox>
        </w:sdtPr>
        <w:sdtContent>
          <w:r w:rsidR="00C34D0C" w:rsidRPr="00AD6542">
            <w:rPr>
              <w:rFonts w:ascii="Segoe UI Symbol" w:eastAsia="MS Gothic" w:hAnsi="Segoe UI Symbol" w:cs="Segoe UI Symbol"/>
              <w:szCs w:val="24"/>
              <w:lang w:val="sv-FI"/>
            </w:rPr>
            <w:t>☐</w:t>
          </w:r>
        </w:sdtContent>
      </w:sdt>
      <w:r w:rsidR="00C34D0C" w:rsidRPr="00AD6542">
        <w:rPr>
          <w:rFonts w:ascii="Arial" w:eastAsiaTheme="minorHAnsi" w:hAnsi="Arial" w:cs="Arial"/>
          <w:szCs w:val="24"/>
          <w:lang w:val="sv-SE"/>
        </w:rPr>
        <w:t xml:space="preserve"> Understödstagaren har gjort ett avtal med medlemsorganisationen om det delegerade understödet. </w:t>
      </w:r>
    </w:p>
    <w:p w14:paraId="5A6956AA" w14:textId="0397BF59" w:rsidR="00C34D0C" w:rsidRPr="00AD6542" w:rsidRDefault="00C34D0C" w:rsidP="00C34D0C">
      <w:pPr>
        <w:pStyle w:val="Sis2"/>
        <w:ind w:left="0"/>
        <w:rPr>
          <w:rFonts w:ascii="Arial" w:hAnsi="Arial" w:cs="Arial"/>
          <w:szCs w:val="24"/>
          <w:lang w:val="sv-SE"/>
        </w:rPr>
      </w:pPr>
    </w:p>
    <w:p w14:paraId="6F9474AC" w14:textId="3601D8CE" w:rsidR="00ED5248" w:rsidRPr="00AD6542" w:rsidRDefault="00ED5248" w:rsidP="00C34D0C">
      <w:pPr>
        <w:pStyle w:val="Sis2"/>
        <w:ind w:left="0"/>
        <w:rPr>
          <w:rFonts w:ascii="Arial" w:hAnsi="Arial" w:cs="Arial"/>
          <w:szCs w:val="24"/>
          <w:lang w:val="sv-SE"/>
        </w:rPr>
      </w:pPr>
      <w:r w:rsidRPr="00AD6542">
        <w:rPr>
          <w:rFonts w:ascii="Arial" w:hAnsi="Arial" w:cs="Arial"/>
          <w:noProof/>
          <w:szCs w:val="24"/>
        </w:rPr>
        <mc:AlternateContent>
          <mc:Choice Requires="wps">
            <w:drawing>
              <wp:inline distT="0" distB="0" distL="0" distR="0" wp14:anchorId="7FE72C7A" wp14:editId="1E265E0E">
                <wp:extent cx="6372225" cy="1250315"/>
                <wp:effectExtent l="0" t="0" r="28575" b="26035"/>
                <wp:docPr id="1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50315"/>
                        </a:xfrm>
                        <a:prstGeom prst="rect">
                          <a:avLst/>
                        </a:prstGeom>
                        <a:solidFill>
                          <a:srgbClr val="FFFFFF"/>
                        </a:solidFill>
                        <a:ln w="9525">
                          <a:solidFill>
                            <a:srgbClr val="000000"/>
                          </a:solidFill>
                          <a:miter lim="800000"/>
                          <a:headEnd/>
                          <a:tailEnd/>
                        </a:ln>
                      </wps:spPr>
                      <wps:txbx>
                        <w:txbxContent>
                          <w:p w14:paraId="2D4CE54B" w14:textId="77777777" w:rsidR="00ED5248" w:rsidRPr="00E82C01" w:rsidRDefault="00ED5248" w:rsidP="00ED5248">
                            <w:pPr>
                              <w:pStyle w:val="Sis2"/>
                              <w:ind w:left="0"/>
                              <w:rPr>
                                <w:rFonts w:ascii="Arial" w:hAnsi="Arial" w:cs="Arial"/>
                              </w:rPr>
                            </w:pPr>
                            <w:r w:rsidRPr="00E82C01">
                              <w:rPr>
                                <w:rFonts w:ascii="Arial" w:hAnsi="Arial" w:cs="Arial"/>
                                <w:lang w:val="sv-FI"/>
                              </w:rPr>
                              <w:t xml:space="preserve">Revisorns observationer: </w:t>
                            </w:r>
                          </w:p>
                          <w:p w14:paraId="7A053CFE" w14:textId="77777777" w:rsidR="00ED5248" w:rsidRDefault="00ED5248" w:rsidP="00ED5248"/>
                        </w:txbxContent>
                      </wps:txbx>
                      <wps:bodyPr rot="0" vert="horz" wrap="square" lIns="91440" tIns="45720" rIns="91440" bIns="45720" anchor="t" anchorCtr="0">
                        <a:noAutofit/>
                      </wps:bodyPr>
                    </wps:wsp>
                  </a:graphicData>
                </a:graphic>
              </wp:inline>
            </w:drawing>
          </mc:Choice>
          <mc:Fallback>
            <w:pict>
              <v:shape w14:anchorId="7FE72C7A" id="_x0000_s1033" type="#_x0000_t202" style="width:501.75pt;height:9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">
                <v:textbox>
                  <w:txbxContent>
                    <w:p w14:paraId="2D4CE54B" w14:textId="77777777" w:rsidR="00ED5248" w:rsidRPr="00E82C01" w:rsidRDefault="00ED5248" w:rsidP="00ED5248">
                      <w:pPr>
                        <w:pStyle w:val="Sis2"/>
                        <w:ind w:left="0"/>
                        <w:rPr>
                          <w:rFonts w:ascii="Arial" w:hAnsi="Arial" w:cs="Arial"/>
                        </w:rPr>
                      </w:pPr>
                      <w:r w:rsidRPr="00E82C01">
                        <w:rPr>
                          <w:rFonts w:ascii="Arial" w:hAnsi="Arial" w:cs="Arial"/>
                          <w:lang w:val="sv-FI"/>
                        </w:rPr>
                        <w:t xml:space="preserve">Revisorns observationer: </w:t>
                      </w:r>
                    </w:p>
                    <w:p w14:paraId="7A053CFE" w14:textId="77777777" w:rsidR="00ED5248" w:rsidRDefault="00ED5248" w:rsidP="00ED5248"/>
                  </w:txbxContent>
                </v:textbox>
                <w10:anchorlock/>
              </v:shape>
            </w:pict>
          </mc:Fallback>
        </mc:AlternateContent>
      </w:r>
    </w:p>
    <w:p w14:paraId="1BE13DEF" w14:textId="77777777" w:rsidR="00C34D0C" w:rsidRPr="00AD6542" w:rsidRDefault="00C34D0C" w:rsidP="00C34D0C">
      <w:pPr>
        <w:pStyle w:val="Sis2"/>
        <w:ind w:left="0"/>
        <w:rPr>
          <w:rFonts w:ascii="Arial" w:hAnsi="Arial" w:cs="Arial"/>
          <w:szCs w:val="24"/>
          <w:lang w:val="sv-SE"/>
        </w:rPr>
      </w:pPr>
    </w:p>
    <w:p w14:paraId="2777F0DB" w14:textId="77777777" w:rsidR="00ED5248" w:rsidRPr="00AD6542" w:rsidRDefault="00ED5248" w:rsidP="00ED5248">
      <w:pPr>
        <w:pStyle w:val="Sis2"/>
        <w:ind w:left="0"/>
        <w:rPr>
          <w:rFonts w:ascii="Arial" w:hAnsi="Arial" w:cs="Arial"/>
          <w:szCs w:val="24"/>
          <w:lang w:val="sv-SE"/>
        </w:rPr>
      </w:pPr>
    </w:p>
    <w:p w14:paraId="3C5FAA0D" w14:textId="77777777" w:rsidR="00ED5248" w:rsidRPr="00AD6542" w:rsidRDefault="00ED5248" w:rsidP="00ED5248">
      <w:pPr>
        <w:pStyle w:val="Otsikko2"/>
        <w:rPr>
          <w:b/>
          <w:lang w:val="sv-SE"/>
        </w:rPr>
      </w:pPr>
      <w:r w:rsidRPr="00AD6542">
        <w:rPr>
          <w:b/>
          <w:lang w:val="sv-SE"/>
        </w:rPr>
        <w:t>De allmänna kostnadernas allokering i den understödda verksamhetens/det understödda projektets bokföring</w:t>
      </w:r>
    </w:p>
    <w:p w14:paraId="7C4F9FAD" w14:textId="77777777" w:rsidR="00ED5248" w:rsidRPr="00AD6542" w:rsidRDefault="00ED5248" w:rsidP="00ED5248">
      <w:pPr>
        <w:pStyle w:val="Sis2"/>
        <w:ind w:left="0"/>
        <w:rPr>
          <w:rFonts w:ascii="Arial" w:hAnsi="Arial" w:cs="Arial"/>
          <w:szCs w:val="24"/>
          <w:lang w:val="sv-SE"/>
        </w:rPr>
      </w:pPr>
    </w:p>
    <w:p w14:paraId="583FD089" w14:textId="6D96B1A5" w:rsidR="00910700" w:rsidRPr="00AD6542" w:rsidRDefault="00ED5248" w:rsidP="00CB2077">
      <w:pPr>
        <w:pStyle w:val="Sis2"/>
        <w:ind w:left="0"/>
        <w:rPr>
          <w:rFonts w:ascii="Arial" w:hAnsi="Arial" w:cs="Arial"/>
          <w:szCs w:val="24"/>
          <w:lang w:val="sv-FI"/>
        </w:rPr>
      </w:pPr>
      <w:r w:rsidRPr="00AD6542">
        <w:rPr>
          <w:rFonts w:ascii="Arial" w:hAnsi="Arial" w:cs="Arial"/>
          <w:szCs w:val="24"/>
          <w:lang w:val="sv-FI"/>
        </w:rPr>
        <w:t>Vi intervjuade</w:t>
      </w:r>
      <w:r w:rsidR="00C7504D" w:rsidRPr="00AD6542">
        <w:rPr>
          <w:rFonts w:ascii="Arial" w:hAnsi="Arial" w:cs="Arial"/>
          <w:szCs w:val="24"/>
          <w:lang w:val="sv-FI"/>
        </w:rPr>
        <w:t xml:space="preserve"> [namn och </w:t>
      </w:r>
      <w:r w:rsidR="00070271" w:rsidRPr="00AD6542">
        <w:rPr>
          <w:rFonts w:ascii="Arial" w:hAnsi="Arial" w:cs="Arial"/>
          <w:szCs w:val="24"/>
          <w:lang w:val="sv-FI"/>
        </w:rPr>
        <w:t xml:space="preserve">ställning] </w:t>
      </w:r>
      <w:r w:rsidR="00910700" w:rsidRPr="00AD6542">
        <w:rPr>
          <w:rFonts w:ascii="Arial" w:hAnsi="Arial" w:cs="Arial"/>
          <w:szCs w:val="24"/>
          <w:lang w:val="sv-FI"/>
        </w:rPr>
        <w:t>för att utreda</w:t>
      </w:r>
    </w:p>
    <w:p w14:paraId="01B57F35" w14:textId="016CE710" w:rsidR="00910700" w:rsidRPr="00AD6542" w:rsidRDefault="00910700" w:rsidP="00ED5248">
      <w:pPr>
        <w:pStyle w:val="Sis2"/>
        <w:numPr>
          <w:ilvl w:val="0"/>
          <w:numId w:val="43"/>
        </w:numPr>
        <w:rPr>
          <w:rFonts w:ascii="Arial" w:hAnsi="Arial" w:cs="Arial"/>
          <w:szCs w:val="24"/>
          <w:lang w:val="sv-SE"/>
        </w:rPr>
      </w:pPr>
      <w:r w:rsidRPr="00AD6542">
        <w:rPr>
          <w:rFonts w:ascii="Arial" w:hAnsi="Arial" w:cs="Arial"/>
          <w:szCs w:val="24"/>
          <w:lang w:val="sv-SE"/>
        </w:rPr>
        <w:lastRenderedPageBreak/>
        <w:t>För det allmänna understödets del, om allmänna kostnader har täckts med det allmänna understöd</w:t>
      </w:r>
      <w:r w:rsidR="00C7504D" w:rsidRPr="00AD6542">
        <w:rPr>
          <w:rFonts w:ascii="Arial" w:hAnsi="Arial" w:cs="Arial"/>
          <w:szCs w:val="24"/>
          <w:lang w:val="sv-SE"/>
        </w:rPr>
        <w:t>et</w:t>
      </w:r>
      <w:r w:rsidRPr="00AD6542">
        <w:rPr>
          <w:rFonts w:ascii="Arial" w:hAnsi="Arial" w:cs="Arial"/>
          <w:szCs w:val="24"/>
          <w:lang w:val="sv-SE"/>
        </w:rPr>
        <w:t xml:space="preserve"> eller om allmänna kostnader har allokerats till andra understödsobjekt i enlighet med STEAs principer för allokering av allmänna kostnader. </w:t>
      </w:r>
    </w:p>
    <w:p w14:paraId="174D193E" w14:textId="77777777" w:rsidR="00910700" w:rsidRPr="00AD6542" w:rsidRDefault="00910700" w:rsidP="00910700">
      <w:pPr>
        <w:pStyle w:val="Sis2"/>
        <w:ind w:left="360"/>
        <w:rPr>
          <w:rFonts w:ascii="Arial" w:hAnsi="Arial" w:cs="Arial"/>
          <w:szCs w:val="24"/>
          <w:lang w:val="sv-SE"/>
        </w:rPr>
      </w:pPr>
    </w:p>
    <w:p w14:paraId="0D201B58" w14:textId="66215215" w:rsidR="00070271" w:rsidRPr="00AD6542" w:rsidRDefault="00910700" w:rsidP="00ED5248">
      <w:pPr>
        <w:pStyle w:val="Sis2"/>
        <w:numPr>
          <w:ilvl w:val="0"/>
          <w:numId w:val="43"/>
        </w:numPr>
        <w:rPr>
          <w:rFonts w:ascii="Arial" w:hAnsi="Arial" w:cs="Arial"/>
          <w:szCs w:val="24"/>
          <w:lang w:val="sv-SE"/>
        </w:rPr>
      </w:pPr>
      <w:r w:rsidRPr="00AD6542">
        <w:rPr>
          <w:rFonts w:ascii="Arial" w:hAnsi="Arial" w:cs="Arial"/>
          <w:szCs w:val="24"/>
          <w:lang w:val="sv-SE"/>
        </w:rPr>
        <w:t>För övriga än mottagare av allmänt understöd för att utreda fördelningsprinciperna för allmänna kostnader som allokerats till projekt och verksamheter och om man</w:t>
      </w:r>
      <w:r w:rsidR="00070271" w:rsidRPr="00AD6542">
        <w:rPr>
          <w:rFonts w:ascii="Arial" w:hAnsi="Arial" w:cs="Arial"/>
          <w:szCs w:val="24"/>
          <w:lang w:val="sv-FI"/>
        </w:rPr>
        <w:t xml:space="preserve"> vid allokeringen av dessa har följt upphovsprincipen.</w:t>
      </w:r>
    </w:p>
    <w:p w14:paraId="2CB312ED" w14:textId="4A394365" w:rsidR="00B33904" w:rsidRPr="00AD6542" w:rsidRDefault="00B33904" w:rsidP="00ED5248">
      <w:pPr>
        <w:pStyle w:val="Sis2"/>
        <w:ind w:left="360" w:firstLine="70"/>
        <w:rPr>
          <w:rFonts w:ascii="Arial" w:hAnsi="Arial" w:cs="Arial"/>
          <w:szCs w:val="24"/>
          <w:lang w:val="sv-SE"/>
        </w:rPr>
      </w:pPr>
    </w:p>
    <w:p w14:paraId="4D3B900D" w14:textId="77777777" w:rsidR="00ED5248" w:rsidRPr="00AD6542" w:rsidRDefault="002527FD" w:rsidP="00ED5248">
      <w:pPr>
        <w:pStyle w:val="Sis2"/>
        <w:numPr>
          <w:ilvl w:val="0"/>
          <w:numId w:val="43"/>
        </w:numPr>
        <w:rPr>
          <w:rFonts w:ascii="Arial" w:hAnsi="Arial" w:cs="Arial"/>
          <w:szCs w:val="24"/>
          <w:lang w:val="sv-FI"/>
        </w:rPr>
      </w:pPr>
      <w:r w:rsidRPr="00AD6542">
        <w:rPr>
          <w:rFonts w:ascii="Arial" w:hAnsi="Arial" w:cs="Arial"/>
          <w:szCs w:val="24"/>
          <w:lang w:val="sv-FI"/>
        </w:rPr>
        <w:t xml:space="preserve">För andra än dem som får allmänt understöd utredde vi om de allmänna kostnader som allokerats till verksamhets- och projektunderstöd presenteras under punkten </w:t>
      </w:r>
      <w:r w:rsidR="006A1245" w:rsidRPr="00AD6542">
        <w:rPr>
          <w:rFonts w:ascii="Arial" w:hAnsi="Arial" w:cs="Arial"/>
          <w:szCs w:val="24"/>
          <w:lang w:val="sv-FI"/>
        </w:rPr>
        <w:t>”</w:t>
      </w:r>
      <w:r w:rsidRPr="00AD6542">
        <w:rPr>
          <w:rFonts w:ascii="Arial" w:hAnsi="Arial" w:cs="Arial"/>
          <w:szCs w:val="24"/>
          <w:lang w:val="sv-FI"/>
        </w:rPr>
        <w:t>Delade allmänna kostnader</w:t>
      </w:r>
      <w:r w:rsidR="00910700" w:rsidRPr="00AD6542">
        <w:rPr>
          <w:rFonts w:ascii="Arial" w:hAnsi="Arial" w:cs="Arial"/>
          <w:szCs w:val="24"/>
          <w:lang w:val="sv-FI"/>
        </w:rPr>
        <w:t>”</w:t>
      </w:r>
      <w:r w:rsidRPr="00AD6542">
        <w:rPr>
          <w:rFonts w:ascii="Arial" w:hAnsi="Arial" w:cs="Arial"/>
          <w:szCs w:val="24"/>
          <w:lang w:val="sv-FI"/>
        </w:rPr>
        <w:t xml:space="preserve"> på årsredovisningens objektspecifika blankett. </w:t>
      </w:r>
    </w:p>
    <w:p w14:paraId="2ECD52C3" w14:textId="77777777" w:rsidR="00ED5248" w:rsidRPr="00AD6542" w:rsidRDefault="00ED5248" w:rsidP="00DA1BD6">
      <w:pPr>
        <w:pStyle w:val="Sis2"/>
        <w:ind w:left="360"/>
        <w:rPr>
          <w:rFonts w:ascii="Arial" w:hAnsi="Arial" w:cs="Arial"/>
          <w:szCs w:val="24"/>
          <w:lang w:val="sv-FI"/>
        </w:rPr>
      </w:pPr>
    </w:p>
    <w:p w14:paraId="555F3E80" w14:textId="01121C1E" w:rsidR="002527FD" w:rsidRPr="00AD6542" w:rsidRDefault="002527FD" w:rsidP="00ED5248">
      <w:pPr>
        <w:pStyle w:val="Sis2"/>
        <w:numPr>
          <w:ilvl w:val="0"/>
          <w:numId w:val="43"/>
        </w:numPr>
        <w:rPr>
          <w:rFonts w:ascii="Arial" w:hAnsi="Arial" w:cs="Arial"/>
          <w:szCs w:val="24"/>
          <w:lang w:val="sv-SE"/>
        </w:rPr>
      </w:pPr>
      <w:r w:rsidRPr="00AD6542">
        <w:rPr>
          <w:rFonts w:ascii="Arial" w:hAnsi="Arial" w:cs="Arial"/>
          <w:szCs w:val="24"/>
          <w:lang w:val="sv-FI"/>
        </w:rPr>
        <w:t>Dessutom jämförde vi de rapporterade allmänna kostnaderna på årsredovisningsblanketterna med understödstagarens verksamhets- och projektspecifika bokföring för att ta reda på</w:t>
      </w:r>
    </w:p>
    <w:p w14:paraId="41ED90BD" w14:textId="77777777" w:rsidR="002527FD" w:rsidRPr="00AD6542" w:rsidRDefault="002527FD" w:rsidP="00DA1BD6">
      <w:pPr>
        <w:pStyle w:val="Sis2"/>
        <w:ind w:left="720"/>
        <w:rPr>
          <w:rFonts w:ascii="Arial" w:hAnsi="Arial" w:cs="Arial"/>
          <w:szCs w:val="24"/>
          <w:lang w:val="sv-SE"/>
        </w:rPr>
      </w:pPr>
    </w:p>
    <w:p w14:paraId="51D66D23" w14:textId="20FD99D3" w:rsidR="002527FD" w:rsidRPr="00AD6542" w:rsidRDefault="002527FD" w:rsidP="00ED5248">
      <w:pPr>
        <w:pStyle w:val="Sis2"/>
        <w:numPr>
          <w:ilvl w:val="0"/>
          <w:numId w:val="41"/>
        </w:numPr>
        <w:rPr>
          <w:rFonts w:ascii="Arial" w:hAnsi="Arial" w:cs="Arial"/>
          <w:szCs w:val="24"/>
          <w:lang w:val="sv-SE"/>
        </w:rPr>
      </w:pPr>
      <w:r w:rsidRPr="00AD6542">
        <w:rPr>
          <w:rFonts w:ascii="Arial" w:hAnsi="Arial" w:cs="Arial"/>
          <w:szCs w:val="24"/>
          <w:lang w:val="sv-FI"/>
        </w:rPr>
        <w:t>om fördelnings</w:t>
      </w:r>
      <w:r w:rsidR="006A1245" w:rsidRPr="00AD6542">
        <w:rPr>
          <w:rFonts w:ascii="Arial" w:hAnsi="Arial" w:cs="Arial"/>
          <w:szCs w:val="24"/>
          <w:lang w:val="sv-FI"/>
        </w:rPr>
        <w:t>principerna</w:t>
      </w:r>
      <w:r w:rsidRPr="00AD6542">
        <w:rPr>
          <w:rFonts w:ascii="Arial" w:hAnsi="Arial" w:cs="Arial"/>
          <w:szCs w:val="24"/>
          <w:lang w:val="sv-FI"/>
        </w:rPr>
        <w:t xml:space="preserve"> för de allmänna kostnader som presenteras under punkten </w:t>
      </w:r>
      <w:r w:rsidR="006A1245" w:rsidRPr="00AD6542">
        <w:rPr>
          <w:rFonts w:ascii="Arial" w:hAnsi="Arial" w:cs="Arial"/>
          <w:szCs w:val="24"/>
          <w:lang w:val="sv-FI"/>
        </w:rPr>
        <w:t>”</w:t>
      </w:r>
      <w:r w:rsidRPr="00AD6542">
        <w:rPr>
          <w:rFonts w:ascii="Arial" w:hAnsi="Arial" w:cs="Arial"/>
          <w:szCs w:val="24"/>
          <w:lang w:val="sv-FI"/>
        </w:rPr>
        <w:t>Delade allmänna kostnader</w:t>
      </w:r>
      <w:r w:rsidR="006A1245" w:rsidRPr="00AD6542">
        <w:rPr>
          <w:rFonts w:ascii="Arial" w:hAnsi="Arial" w:cs="Arial"/>
          <w:szCs w:val="24"/>
          <w:lang w:val="sv-FI"/>
        </w:rPr>
        <w:t>”</w:t>
      </w:r>
      <w:r w:rsidRPr="00AD6542">
        <w:rPr>
          <w:rFonts w:ascii="Arial" w:hAnsi="Arial" w:cs="Arial"/>
          <w:szCs w:val="24"/>
          <w:lang w:val="sv-FI"/>
        </w:rPr>
        <w:t xml:space="preserve"> i årsredovisningen har följts vid allokeringen av de allmänna kostnaderna </w:t>
      </w:r>
      <w:r w:rsidR="00C7504D" w:rsidRPr="00AD6542">
        <w:rPr>
          <w:rFonts w:ascii="Arial" w:hAnsi="Arial" w:cs="Arial"/>
          <w:szCs w:val="24"/>
          <w:lang w:val="sv-FI"/>
        </w:rPr>
        <w:t xml:space="preserve">i </w:t>
      </w:r>
      <w:r w:rsidRPr="00AD6542">
        <w:rPr>
          <w:rFonts w:ascii="Arial" w:hAnsi="Arial" w:cs="Arial"/>
          <w:szCs w:val="24"/>
          <w:lang w:val="sv-FI"/>
        </w:rPr>
        <w:t>understödsobjektens bokföring.</w:t>
      </w:r>
    </w:p>
    <w:p w14:paraId="36760A78" w14:textId="77777777" w:rsidR="00ED5248" w:rsidRPr="00AD6542" w:rsidRDefault="00ED5248" w:rsidP="00ED5248">
      <w:pPr>
        <w:pStyle w:val="Sis2"/>
        <w:rPr>
          <w:rFonts w:ascii="Arial" w:hAnsi="Arial" w:cs="Arial"/>
          <w:szCs w:val="24"/>
          <w:lang w:val="sv-SE"/>
        </w:rPr>
      </w:pPr>
    </w:p>
    <w:p w14:paraId="2A25C6AF" w14:textId="5E792199" w:rsidR="002527FD" w:rsidRPr="00AD6542" w:rsidRDefault="002527FD" w:rsidP="00ED5248">
      <w:pPr>
        <w:pStyle w:val="Sis2"/>
        <w:numPr>
          <w:ilvl w:val="0"/>
          <w:numId w:val="41"/>
        </w:numPr>
        <w:rPr>
          <w:rFonts w:ascii="Arial" w:hAnsi="Arial" w:cs="Arial"/>
          <w:szCs w:val="24"/>
          <w:lang w:val="sv-SE"/>
        </w:rPr>
      </w:pPr>
      <w:r w:rsidRPr="00AD6542">
        <w:rPr>
          <w:rFonts w:ascii="Arial" w:hAnsi="Arial" w:cs="Arial"/>
          <w:szCs w:val="24"/>
          <w:lang w:val="sv-FI"/>
        </w:rPr>
        <w:t>om de allmänna kostnadernas summa överstiger 15 procent av understödsobjektets totala kostnader (= den totala summan av de allmänna kostnaderna och kostnaderna för verkställandet).</w:t>
      </w:r>
    </w:p>
    <w:p w14:paraId="24CC802F" w14:textId="77777777" w:rsidR="00DC5976" w:rsidRPr="00AD6542" w:rsidRDefault="00DC5976" w:rsidP="00DA1BD6">
      <w:pPr>
        <w:pStyle w:val="Sis2"/>
        <w:ind w:left="360"/>
        <w:rPr>
          <w:rFonts w:ascii="Arial" w:hAnsi="Arial" w:cs="Arial"/>
          <w:szCs w:val="24"/>
          <w:lang w:val="sv-SE"/>
        </w:rPr>
      </w:pPr>
    </w:p>
    <w:p w14:paraId="223F4075" w14:textId="39CB5284" w:rsidR="004123A1" w:rsidRPr="00AD6542" w:rsidRDefault="003A049C" w:rsidP="00DA1BD6">
      <w:pPr>
        <w:pStyle w:val="Sis2"/>
        <w:ind w:left="0"/>
        <w:rPr>
          <w:rFonts w:ascii="Arial" w:hAnsi="Arial" w:cs="Arial"/>
          <w:szCs w:val="24"/>
        </w:rPr>
      </w:pPr>
      <w:r w:rsidRPr="00AD6542">
        <w:rPr>
          <w:rFonts w:ascii="Arial" w:hAnsi="Arial" w:cs="Arial"/>
          <w:noProof/>
          <w:szCs w:val="24"/>
        </w:rPr>
        <mc:AlternateContent>
          <mc:Choice Requires="wps">
            <w:drawing>
              <wp:inline distT="0" distB="0" distL="0" distR="0" wp14:anchorId="2728B0B9" wp14:editId="16FE37AE">
                <wp:extent cx="6330950" cy="1661795"/>
                <wp:effectExtent l="0" t="0" r="12700" b="14605"/>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661795"/>
                        </a:xfrm>
                        <a:prstGeom prst="rect">
                          <a:avLst/>
                        </a:prstGeom>
                        <a:solidFill>
                          <a:srgbClr val="FFFFFF"/>
                        </a:solidFill>
                        <a:ln w="9525">
                          <a:solidFill>
                            <a:srgbClr val="000000"/>
                          </a:solidFill>
                          <a:miter lim="800000"/>
                          <a:headEnd/>
                          <a:tailEnd/>
                        </a:ln>
                      </wps:spPr>
                      <wps:txbx>
                        <w:txbxContent>
                          <w:p w14:paraId="18435FB1" w14:textId="77777777" w:rsidR="003A049C" w:rsidRPr="00CC2145" w:rsidRDefault="003A049C" w:rsidP="00DA1BD6">
                            <w:pPr>
                              <w:pStyle w:val="Sis2"/>
                              <w:ind w:left="0"/>
                              <w:rPr>
                                <w:rFonts w:ascii="Arial" w:hAnsi="Arial" w:cs="Arial"/>
                              </w:rPr>
                            </w:pPr>
                            <w:r>
                              <w:rPr>
                                <w:rFonts w:ascii="Arial" w:hAnsi="Arial" w:cs="Arial"/>
                                <w:lang w:val="sv-FI"/>
                              </w:rPr>
                              <w:t>Revisorns observationer:</w:t>
                            </w:r>
                          </w:p>
                          <w:p w14:paraId="51221AF8" w14:textId="77777777" w:rsidR="004123A1" w:rsidRDefault="004123A1" w:rsidP="00DA1BD6"/>
                        </w:txbxContent>
                      </wps:txbx>
                      <wps:bodyPr rot="0" vert="horz" wrap="square" lIns="91440" tIns="45720" rIns="91440" bIns="45720" anchor="t" anchorCtr="0">
                        <a:noAutofit/>
                      </wps:bodyPr>
                    </wps:wsp>
                  </a:graphicData>
                </a:graphic>
              </wp:inline>
            </w:drawing>
          </mc:Choice>
          <mc:Fallback>
            <w:pict>
              <v:shape w14:anchorId="2728B0B9" id="_x0000_s1034" type="#_x0000_t202" style="width:498.5pt;height:1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">
                <v:textbox>
                  <w:txbxContent>
                    <w:p w14:paraId="18435FB1" w14:textId="77777777" w:rsidR="003A049C" w:rsidRPr="00CC2145" w:rsidRDefault="003A049C" w:rsidP="00DA1BD6">
                      <w:pPr>
                        <w:pStyle w:val="Sis2"/>
                        <w:ind w:left="0"/>
                        <w:rPr>
                          <w:rFonts w:ascii="Arial" w:hAnsi="Arial" w:cs="Arial"/>
                        </w:rPr>
                      </w:pPr>
                      <w:r>
                        <w:rPr>
                          <w:rFonts w:ascii="Arial" w:hAnsi="Arial" w:cs="Arial"/>
                          <w:lang w:val="sv-FI"/>
                        </w:rPr>
                        <w:t>Revisorns observationer:</w:t>
                      </w:r>
                    </w:p>
                    <w:p w14:paraId="51221AF8" w14:textId="77777777" w:rsidR="004123A1" w:rsidRDefault="004123A1" w:rsidP="00DA1BD6"/>
                  </w:txbxContent>
                </v:textbox>
                <w10:anchorlock/>
              </v:shape>
            </w:pict>
          </mc:Fallback>
        </mc:AlternateContent>
      </w:r>
    </w:p>
    <w:p w14:paraId="4B9EF267" w14:textId="77777777" w:rsidR="004123A1" w:rsidRPr="00AD6542" w:rsidRDefault="004123A1" w:rsidP="00DA1BD6">
      <w:pPr>
        <w:pStyle w:val="Sis2"/>
        <w:ind w:left="360"/>
        <w:rPr>
          <w:rFonts w:ascii="Arial" w:hAnsi="Arial" w:cs="Arial"/>
          <w:szCs w:val="24"/>
        </w:rPr>
      </w:pPr>
    </w:p>
    <w:p w14:paraId="205FA45D" w14:textId="77777777" w:rsidR="005C1366" w:rsidRPr="00AD6542" w:rsidRDefault="005C1366" w:rsidP="00DA1BD6">
      <w:pPr>
        <w:pStyle w:val="Sis2"/>
        <w:ind w:left="0"/>
        <w:rPr>
          <w:rFonts w:ascii="Arial" w:hAnsi="Arial" w:cs="Arial"/>
          <w:szCs w:val="24"/>
          <w:lang w:val="sv-SE"/>
        </w:rPr>
      </w:pPr>
    </w:p>
    <w:p w14:paraId="65ECD2A0" w14:textId="141C651C" w:rsidR="00951EF7" w:rsidRPr="00AD6542" w:rsidRDefault="00C25272" w:rsidP="00DA1BD6">
      <w:pPr>
        <w:pStyle w:val="Sis2"/>
        <w:ind w:left="0"/>
        <w:rPr>
          <w:rFonts w:ascii="Arial" w:hAnsi="Arial" w:cs="Arial"/>
          <w:szCs w:val="24"/>
          <w:lang w:val="sv-SE"/>
        </w:rPr>
      </w:pPr>
      <w:r w:rsidRPr="00AD6542">
        <w:rPr>
          <w:rFonts w:ascii="Arial" w:hAnsi="Arial" w:cs="Arial"/>
          <w:szCs w:val="24"/>
          <w:lang w:val="sv-FI"/>
        </w:rPr>
        <w:t>______________________________ [tid och plats]</w:t>
      </w:r>
    </w:p>
    <w:p w14:paraId="49593A23" w14:textId="77777777" w:rsidR="00951EF7" w:rsidRPr="00AD6542" w:rsidRDefault="00951EF7" w:rsidP="00DA1BD6">
      <w:pPr>
        <w:pStyle w:val="Sis2"/>
        <w:ind w:left="0"/>
        <w:rPr>
          <w:rFonts w:ascii="Arial" w:hAnsi="Arial" w:cs="Arial"/>
          <w:szCs w:val="24"/>
          <w:lang w:val="sv-SE"/>
        </w:rPr>
      </w:pPr>
    </w:p>
    <w:p w14:paraId="7F182DC6" w14:textId="77777777" w:rsidR="00951EF7" w:rsidRPr="00AD6542" w:rsidRDefault="00C25272" w:rsidP="00DA1BD6">
      <w:pPr>
        <w:pStyle w:val="Sis2"/>
        <w:ind w:left="0"/>
        <w:rPr>
          <w:rFonts w:ascii="Arial" w:hAnsi="Arial" w:cs="Arial"/>
          <w:szCs w:val="24"/>
          <w:lang w:val="sv-SE"/>
        </w:rPr>
      </w:pPr>
      <w:r w:rsidRPr="00AD6542">
        <w:rPr>
          <w:rFonts w:ascii="Arial" w:hAnsi="Arial" w:cs="Arial"/>
          <w:szCs w:val="24"/>
          <w:lang w:val="sv-FI"/>
        </w:rPr>
        <w:t>______________________________ [revisionssammanslutningens namn]</w:t>
      </w:r>
    </w:p>
    <w:p w14:paraId="5DA0F5B2" w14:textId="77777777" w:rsidR="00951EF7" w:rsidRPr="00AD6542" w:rsidRDefault="00951EF7" w:rsidP="00DA1BD6">
      <w:pPr>
        <w:pStyle w:val="Sis2"/>
        <w:ind w:left="0"/>
        <w:rPr>
          <w:rFonts w:ascii="Arial" w:hAnsi="Arial" w:cs="Arial"/>
          <w:szCs w:val="24"/>
          <w:lang w:val="sv-SE"/>
        </w:rPr>
      </w:pPr>
    </w:p>
    <w:p w14:paraId="02FE95BE" w14:textId="77777777" w:rsidR="00951EF7" w:rsidRPr="00AD6542" w:rsidRDefault="00C25272" w:rsidP="00DA1BD6">
      <w:pPr>
        <w:pStyle w:val="Sis2"/>
        <w:ind w:left="0"/>
        <w:rPr>
          <w:rFonts w:ascii="Arial" w:hAnsi="Arial" w:cs="Arial"/>
          <w:szCs w:val="24"/>
          <w:lang w:val="sv-SE"/>
        </w:rPr>
      </w:pPr>
      <w:r w:rsidRPr="00AD6542">
        <w:rPr>
          <w:rFonts w:ascii="Arial" w:hAnsi="Arial" w:cs="Arial"/>
          <w:szCs w:val="24"/>
          <w:lang w:val="sv-FI"/>
        </w:rPr>
        <w:t>______________________________ [namnet på den huvudansvariga revisorn]</w:t>
      </w:r>
    </w:p>
    <w:p w14:paraId="7BC358F6" w14:textId="39160AC4" w:rsidR="00951EF7" w:rsidRPr="00AD6542" w:rsidRDefault="00951EF7" w:rsidP="00DA1BD6">
      <w:pPr>
        <w:pStyle w:val="Sis2"/>
        <w:ind w:left="0"/>
        <w:rPr>
          <w:rFonts w:ascii="Arial" w:hAnsi="Arial" w:cs="Arial"/>
          <w:szCs w:val="24"/>
        </w:rPr>
      </w:pPr>
      <w:r w:rsidRPr="00AD6542">
        <w:rPr>
          <w:rFonts w:ascii="Arial" w:hAnsi="Arial" w:cs="Arial"/>
          <w:szCs w:val="24"/>
          <w:lang w:val="sv-FI"/>
        </w:rPr>
        <w:t>CGR/GR/OFGR</w:t>
      </w:r>
    </w:p>
    <w:p w14:paraId="1038C564" w14:textId="77777777" w:rsidR="009F3DB0" w:rsidRPr="00AD6542" w:rsidRDefault="009F3DB0" w:rsidP="00DA1BD6">
      <w:pPr>
        <w:pStyle w:val="Sis2"/>
        <w:ind w:left="720"/>
        <w:rPr>
          <w:rFonts w:ascii="Arial" w:hAnsi="Arial" w:cs="Arial"/>
          <w:szCs w:val="24"/>
        </w:rPr>
      </w:pPr>
      <w:r w:rsidRPr="00AD6542">
        <w:rPr>
          <w:rFonts w:ascii="Arial" w:hAnsi="Arial" w:cs="Arial"/>
          <w:szCs w:val="24"/>
          <w:lang w:val="sv-FI"/>
        </w:rPr>
        <w:t xml:space="preserve"> </w:t>
      </w:r>
    </w:p>
    <w:p w14:paraId="6CF946A5" w14:textId="77777777" w:rsidR="009F3DB0" w:rsidRPr="00AD6542" w:rsidRDefault="009F3DB0" w:rsidP="009F3DB0">
      <w:pPr>
        <w:pStyle w:val="Sis2"/>
        <w:ind w:left="3328"/>
        <w:rPr>
          <w:rFonts w:ascii="Arial" w:hAnsi="Arial" w:cs="Arial"/>
          <w:szCs w:val="24"/>
        </w:rPr>
      </w:pPr>
    </w:p>
    <w:sectPr w:rsidR="009F3DB0" w:rsidRPr="00AD6542" w:rsidSect="0010354A">
      <w:headerReference w:type="even" r:id="rId9"/>
      <w:headerReference w:type="default" r:id="rId10"/>
      <w:footerReference w:type="even" r:id="rId11"/>
      <w:footerReference w:type="default" r:id="rId12"/>
      <w:headerReference w:type="first" r:id="rId13"/>
      <w:footerReference w:type="first" r:id="rId14"/>
      <w:pgSz w:w="11906" w:h="16838" w:code="9"/>
      <w:pgMar w:top="2268" w:right="680" w:bottom="1418" w:left="1191"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7D4B" w14:textId="77777777" w:rsidR="004750B3" w:rsidRDefault="004750B3" w:rsidP="00A87A76">
      <w:r>
        <w:separator/>
      </w:r>
    </w:p>
  </w:endnote>
  <w:endnote w:type="continuationSeparator" w:id="0">
    <w:p w14:paraId="16F868FA" w14:textId="77777777" w:rsidR="004750B3" w:rsidRDefault="004750B3"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E730" w14:textId="77777777" w:rsidR="00F97F9A" w:rsidRDefault="00F97F9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D29D" w14:textId="77777777" w:rsidR="00F97F9A" w:rsidRDefault="00F97F9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2168" w14:textId="77777777" w:rsidR="00F9790B" w:rsidRDefault="00F9790B">
    <w:pPr>
      <w:pStyle w:val="Alatunniste"/>
    </w:pPr>
    <w:r>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D8F9" w14:textId="77777777" w:rsidR="004750B3" w:rsidRDefault="004750B3" w:rsidP="00A87A76">
      <w:r>
        <w:separator/>
      </w:r>
    </w:p>
  </w:footnote>
  <w:footnote w:type="continuationSeparator" w:id="0">
    <w:p w14:paraId="34EFD424" w14:textId="77777777" w:rsidR="004750B3" w:rsidRDefault="004750B3"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7C41" w14:textId="77777777" w:rsidR="00F97F9A" w:rsidRDefault="00F97F9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2144" w14:textId="77777777" w:rsidR="001712E0" w:rsidRDefault="001712E0">
    <w:pPr>
      <w:pStyle w:val="Yltunniste"/>
      <w:rPr>
        <w:noProof/>
      </w:rPr>
    </w:pPr>
    <w:r>
      <w:rPr>
        <w:noProof/>
        <w:lang w:val="sv-FI"/>
      </w:rPr>
      <w:tab/>
    </w:r>
    <w:r>
      <w:rPr>
        <w:noProof/>
        <w:lang w:val="sv-FI"/>
      </w:rPr>
      <w:tab/>
    </w:r>
    <w:r>
      <w:rPr>
        <w:noProof/>
        <w:lang w:val="sv-FI"/>
      </w:rPr>
      <w:tab/>
    </w:r>
  </w:p>
  <w:p w14:paraId="77AAFBED" w14:textId="77777777" w:rsidR="001712E0" w:rsidRDefault="001712E0">
    <w:pPr>
      <w:pStyle w:val="Yltunniste"/>
      <w:rPr>
        <w:noProof/>
      </w:rPr>
    </w:pPr>
    <w:r>
      <w:rPr>
        <w:noProof/>
        <w:lang w:val="sv-FI"/>
      </w:rPr>
      <w:tab/>
    </w:r>
    <w:r>
      <w:rPr>
        <w:noProof/>
        <w:lang w:val="sv-FI"/>
      </w:rPr>
      <w:tab/>
    </w:r>
    <w:r>
      <w:rPr>
        <w:noProof/>
        <w:lang w:val="sv-FI"/>
      </w:rPr>
      <w:tab/>
    </w:r>
  </w:p>
  <w:p w14:paraId="758FA536" w14:textId="77777777" w:rsidR="001712E0" w:rsidRPr="00061E89" w:rsidRDefault="001712E0" w:rsidP="00B958E6">
    <w:pPr>
      <w:pStyle w:val="Yltunniste"/>
      <w:rPr>
        <w:noProof/>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1800" w14:textId="77777777" w:rsidR="001712E0" w:rsidRDefault="001712E0">
    <w:pPr>
      <w:pStyle w:val="Yltunniste"/>
      <w:rPr>
        <w:noProof/>
      </w:rPr>
    </w:pPr>
    <w:r>
      <w:rPr>
        <w:noProof/>
        <w:lang w:val="sv-FI"/>
      </w:rPr>
      <w:tab/>
    </w:r>
    <w:r>
      <w:rPr>
        <w:noProof/>
        <w:lang w:val="sv-FI"/>
      </w:rPr>
      <w:tab/>
    </w:r>
    <w:r>
      <w:rPr>
        <w:noProof/>
        <w:lang w:val="sv-FI"/>
      </w:rPr>
      <w:tab/>
    </w:r>
  </w:p>
  <w:p w14:paraId="7686AB3D" w14:textId="77777777" w:rsidR="001712E0" w:rsidRDefault="001712E0">
    <w:pPr>
      <w:pStyle w:val="Yltunniste"/>
      <w:rPr>
        <w:noProof/>
      </w:rPr>
    </w:pPr>
    <w:r>
      <w:rPr>
        <w:noProof/>
        <w:lang w:val="sv-FI"/>
      </w:rPr>
      <w:tab/>
    </w:r>
    <w:r>
      <w:rPr>
        <w:noProof/>
        <w:lang w:val="sv-FI"/>
      </w:rPr>
      <w:tab/>
    </w:r>
    <w:r>
      <w:rPr>
        <w:noProof/>
        <w:lang w:val="sv-FI"/>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77372BE"/>
    <w:multiLevelType w:val="hybridMultilevel"/>
    <w:tmpl w:val="646E54F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6CC51F2"/>
    <w:multiLevelType w:val="hybridMultilevel"/>
    <w:tmpl w:val="C91271F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3825B8B"/>
    <w:multiLevelType w:val="hybridMultilevel"/>
    <w:tmpl w:val="809ED2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222E6"/>
    <w:multiLevelType w:val="hybridMultilevel"/>
    <w:tmpl w:val="F416A2F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37788E"/>
    <w:multiLevelType w:val="hybridMultilevel"/>
    <w:tmpl w:val="40C2DE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9" w15:restartNumberingAfterBreak="0">
    <w:nsid w:val="35AD7342"/>
    <w:multiLevelType w:val="hybridMultilevel"/>
    <w:tmpl w:val="E8D869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1256663"/>
    <w:multiLevelType w:val="hybridMultilevel"/>
    <w:tmpl w:val="473A0A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4DC24F42"/>
    <w:multiLevelType w:val="hybridMultilevel"/>
    <w:tmpl w:val="8B1AE948"/>
    <w:lvl w:ilvl="0" w:tplc="ECA4EEB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7E10B23"/>
    <w:multiLevelType w:val="multilevel"/>
    <w:tmpl w:val="040B0023"/>
    <w:styleLink w:val="Artikkeliosa"/>
    <w:lvl w:ilvl="0">
      <w:start w:val="1"/>
      <w:numFmt w:val="upperRoman"/>
      <w:lvlText w:val="Artikel %1."/>
      <w:lvlJc w:val="left"/>
      <w:pPr>
        <w:ind w:left="0" w:firstLine="0"/>
      </w:pPr>
    </w:lvl>
    <w:lvl w:ilvl="1">
      <w:start w:val="1"/>
      <w:numFmt w:val="decimalZero"/>
      <w:isLgl/>
      <w:lvlText w:val="De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E1505A4"/>
    <w:multiLevelType w:val="hybridMultilevel"/>
    <w:tmpl w:val="0F9C30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8"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9" w15:restartNumberingAfterBreak="0">
    <w:nsid w:val="5F8A7EEB"/>
    <w:multiLevelType w:val="hybridMultilevel"/>
    <w:tmpl w:val="A5F42A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2" w15:restartNumberingAfterBreak="0">
    <w:nsid w:val="65EC49D6"/>
    <w:multiLevelType w:val="hybridMultilevel"/>
    <w:tmpl w:val="9A6477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4"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5"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A1435D"/>
    <w:multiLevelType w:val="hybridMultilevel"/>
    <w:tmpl w:val="F53C9F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D976AD9"/>
    <w:multiLevelType w:val="hybridMultilevel"/>
    <w:tmpl w:val="9086FFA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9"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0"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77205680">
    <w:abstractNumId w:val="16"/>
  </w:num>
  <w:num w:numId="2" w16cid:durableId="305861751">
    <w:abstractNumId w:val="40"/>
  </w:num>
  <w:num w:numId="3" w16cid:durableId="901216579">
    <w:abstractNumId w:val="25"/>
  </w:num>
  <w:num w:numId="4" w16cid:durableId="1751198048">
    <w:abstractNumId w:val="9"/>
  </w:num>
  <w:num w:numId="5" w16cid:durableId="208882181">
    <w:abstractNumId w:val="7"/>
  </w:num>
  <w:num w:numId="6" w16cid:durableId="380331090">
    <w:abstractNumId w:val="6"/>
  </w:num>
  <w:num w:numId="7" w16cid:durableId="1965576656">
    <w:abstractNumId w:val="5"/>
  </w:num>
  <w:num w:numId="8" w16cid:durableId="839198178">
    <w:abstractNumId w:val="4"/>
  </w:num>
  <w:num w:numId="9" w16cid:durableId="313072757">
    <w:abstractNumId w:val="8"/>
  </w:num>
  <w:num w:numId="10" w16cid:durableId="1260329319">
    <w:abstractNumId w:val="3"/>
  </w:num>
  <w:num w:numId="11" w16cid:durableId="144900475">
    <w:abstractNumId w:val="2"/>
  </w:num>
  <w:num w:numId="12" w16cid:durableId="374891658">
    <w:abstractNumId w:val="1"/>
  </w:num>
  <w:num w:numId="13" w16cid:durableId="2040933700">
    <w:abstractNumId w:val="0"/>
  </w:num>
  <w:num w:numId="14" w16cid:durableId="614097885">
    <w:abstractNumId w:val="27"/>
  </w:num>
  <w:num w:numId="15" w16cid:durableId="313998621">
    <w:abstractNumId w:val="24"/>
  </w:num>
  <w:num w:numId="16" w16cid:durableId="1041899368">
    <w:abstractNumId w:val="23"/>
  </w:num>
  <w:num w:numId="17" w16cid:durableId="292833846">
    <w:abstractNumId w:val="21"/>
  </w:num>
  <w:num w:numId="18" w16cid:durableId="1395738573">
    <w:abstractNumId w:val="15"/>
  </w:num>
  <w:num w:numId="19" w16cid:durableId="342367433">
    <w:abstractNumId w:val="33"/>
  </w:num>
  <w:num w:numId="20" w16cid:durableId="666909068">
    <w:abstractNumId w:val="13"/>
  </w:num>
  <w:num w:numId="21" w16cid:durableId="1218931315">
    <w:abstractNumId w:val="36"/>
  </w:num>
  <w:num w:numId="22" w16cid:durableId="962224875">
    <w:abstractNumId w:val="35"/>
  </w:num>
  <w:num w:numId="23" w16cid:durableId="1953630517">
    <w:abstractNumId w:val="10"/>
  </w:num>
  <w:num w:numId="24" w16cid:durableId="457992902">
    <w:abstractNumId w:val="14"/>
  </w:num>
  <w:num w:numId="25" w16cid:durableId="108666517">
    <w:abstractNumId w:val="18"/>
  </w:num>
  <w:num w:numId="26" w16cid:durableId="756756898">
    <w:abstractNumId w:val="28"/>
  </w:num>
  <w:num w:numId="27" w16cid:durableId="1792282815">
    <w:abstractNumId w:val="38"/>
  </w:num>
  <w:num w:numId="28" w16cid:durableId="1502349080">
    <w:abstractNumId w:val="31"/>
  </w:num>
  <w:num w:numId="29" w16cid:durableId="1113939950">
    <w:abstractNumId w:val="34"/>
  </w:num>
  <w:num w:numId="30" w16cid:durableId="540171621">
    <w:abstractNumId w:val="11"/>
  </w:num>
  <w:num w:numId="31" w16cid:durableId="2065332096">
    <w:abstractNumId w:val="39"/>
  </w:num>
  <w:num w:numId="32" w16cid:durableId="981926841">
    <w:abstractNumId w:val="30"/>
  </w:num>
  <w:num w:numId="33" w16cid:durableId="1830096795">
    <w:abstractNumId w:val="30"/>
  </w:num>
  <w:num w:numId="34" w16cid:durableId="157812557">
    <w:abstractNumId w:val="10"/>
  </w:num>
  <w:num w:numId="35" w16cid:durableId="792014555">
    <w:abstractNumId w:val="20"/>
  </w:num>
  <w:num w:numId="36" w16cid:durableId="982657025">
    <w:abstractNumId w:val="17"/>
  </w:num>
  <w:num w:numId="37" w16cid:durableId="1917976957">
    <w:abstractNumId w:val="12"/>
  </w:num>
  <w:num w:numId="38" w16cid:durableId="22639164">
    <w:abstractNumId w:val="32"/>
  </w:num>
  <w:num w:numId="39" w16cid:durableId="854809086">
    <w:abstractNumId w:val="26"/>
  </w:num>
  <w:num w:numId="40" w16cid:durableId="376315061">
    <w:abstractNumId w:val="37"/>
  </w:num>
  <w:num w:numId="41" w16cid:durableId="638537670">
    <w:abstractNumId w:val="22"/>
  </w:num>
  <w:num w:numId="42" w16cid:durableId="838350539">
    <w:abstractNumId w:val="29"/>
  </w:num>
  <w:num w:numId="43" w16cid:durableId="172320986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31922"/>
    <w:rsid w:val="000501B2"/>
    <w:rsid w:val="0005163C"/>
    <w:rsid w:val="0005226E"/>
    <w:rsid w:val="00061E89"/>
    <w:rsid w:val="00070271"/>
    <w:rsid w:val="0007185B"/>
    <w:rsid w:val="000751D5"/>
    <w:rsid w:val="000828D9"/>
    <w:rsid w:val="0008560B"/>
    <w:rsid w:val="000A0410"/>
    <w:rsid w:val="000A20F0"/>
    <w:rsid w:val="000A4C53"/>
    <w:rsid w:val="000B3CF7"/>
    <w:rsid w:val="000B4912"/>
    <w:rsid w:val="000B56DF"/>
    <w:rsid w:val="000C516B"/>
    <w:rsid w:val="000D37B9"/>
    <w:rsid w:val="000D5051"/>
    <w:rsid w:val="000E20DF"/>
    <w:rsid w:val="000E285F"/>
    <w:rsid w:val="000E5871"/>
    <w:rsid w:val="000E60F0"/>
    <w:rsid w:val="000E7027"/>
    <w:rsid w:val="0010232D"/>
    <w:rsid w:val="0010354A"/>
    <w:rsid w:val="00105C2E"/>
    <w:rsid w:val="00113F7A"/>
    <w:rsid w:val="001149E8"/>
    <w:rsid w:val="00130178"/>
    <w:rsid w:val="00131C28"/>
    <w:rsid w:val="00132AAB"/>
    <w:rsid w:val="0014204C"/>
    <w:rsid w:val="00143C75"/>
    <w:rsid w:val="001712E0"/>
    <w:rsid w:val="00172AE9"/>
    <w:rsid w:val="00173C40"/>
    <w:rsid w:val="00181133"/>
    <w:rsid w:val="0018277A"/>
    <w:rsid w:val="001862C8"/>
    <w:rsid w:val="001955C4"/>
    <w:rsid w:val="00196F52"/>
    <w:rsid w:val="001A277A"/>
    <w:rsid w:val="001A297B"/>
    <w:rsid w:val="001A7BE7"/>
    <w:rsid w:val="001C4E3B"/>
    <w:rsid w:val="001D3008"/>
    <w:rsid w:val="001D3FC3"/>
    <w:rsid w:val="001E5D1B"/>
    <w:rsid w:val="001F1DA7"/>
    <w:rsid w:val="001F2E22"/>
    <w:rsid w:val="001F645A"/>
    <w:rsid w:val="00220513"/>
    <w:rsid w:val="002242BE"/>
    <w:rsid w:val="0022550E"/>
    <w:rsid w:val="002304D9"/>
    <w:rsid w:val="00237A05"/>
    <w:rsid w:val="00241A3F"/>
    <w:rsid w:val="00244CA4"/>
    <w:rsid w:val="002527FD"/>
    <w:rsid w:val="002535FC"/>
    <w:rsid w:val="0026127C"/>
    <w:rsid w:val="00266624"/>
    <w:rsid w:val="00266C04"/>
    <w:rsid w:val="002805BC"/>
    <w:rsid w:val="00280603"/>
    <w:rsid w:val="00286092"/>
    <w:rsid w:val="002915E1"/>
    <w:rsid w:val="002927AD"/>
    <w:rsid w:val="0029382F"/>
    <w:rsid w:val="002A4233"/>
    <w:rsid w:val="002D0E83"/>
    <w:rsid w:val="002D6949"/>
    <w:rsid w:val="002F1A17"/>
    <w:rsid w:val="002F227F"/>
    <w:rsid w:val="002F775C"/>
    <w:rsid w:val="003004E4"/>
    <w:rsid w:val="00331056"/>
    <w:rsid w:val="00342112"/>
    <w:rsid w:val="00346D94"/>
    <w:rsid w:val="003471B8"/>
    <w:rsid w:val="00356069"/>
    <w:rsid w:val="00360086"/>
    <w:rsid w:val="00365E97"/>
    <w:rsid w:val="00371754"/>
    <w:rsid w:val="003916AE"/>
    <w:rsid w:val="00397003"/>
    <w:rsid w:val="003A049C"/>
    <w:rsid w:val="003A76D3"/>
    <w:rsid w:val="003B3D01"/>
    <w:rsid w:val="003C1AE3"/>
    <w:rsid w:val="003D4ED9"/>
    <w:rsid w:val="003D7069"/>
    <w:rsid w:val="003E2EC5"/>
    <w:rsid w:val="00400938"/>
    <w:rsid w:val="00410982"/>
    <w:rsid w:val="00411E1B"/>
    <w:rsid w:val="004123A1"/>
    <w:rsid w:val="00421ACB"/>
    <w:rsid w:val="00424E20"/>
    <w:rsid w:val="004257D5"/>
    <w:rsid w:val="0043310C"/>
    <w:rsid w:val="00434376"/>
    <w:rsid w:val="00436366"/>
    <w:rsid w:val="00446565"/>
    <w:rsid w:val="0045264B"/>
    <w:rsid w:val="00460027"/>
    <w:rsid w:val="00463669"/>
    <w:rsid w:val="004750B3"/>
    <w:rsid w:val="00484E39"/>
    <w:rsid w:val="00494399"/>
    <w:rsid w:val="004948B8"/>
    <w:rsid w:val="00495686"/>
    <w:rsid w:val="00495AAF"/>
    <w:rsid w:val="004A0601"/>
    <w:rsid w:val="004A3719"/>
    <w:rsid w:val="004A589F"/>
    <w:rsid w:val="004E0420"/>
    <w:rsid w:val="004E54B0"/>
    <w:rsid w:val="004F1AA8"/>
    <w:rsid w:val="0050088E"/>
    <w:rsid w:val="0050109E"/>
    <w:rsid w:val="005079C3"/>
    <w:rsid w:val="00510373"/>
    <w:rsid w:val="0052000F"/>
    <w:rsid w:val="005207DA"/>
    <w:rsid w:val="005237DF"/>
    <w:rsid w:val="0054140C"/>
    <w:rsid w:val="005445AC"/>
    <w:rsid w:val="00557AE3"/>
    <w:rsid w:val="005631E4"/>
    <w:rsid w:val="00577351"/>
    <w:rsid w:val="00586C62"/>
    <w:rsid w:val="005911C3"/>
    <w:rsid w:val="00597500"/>
    <w:rsid w:val="005A7E8A"/>
    <w:rsid w:val="005B0994"/>
    <w:rsid w:val="005B559E"/>
    <w:rsid w:val="005C1366"/>
    <w:rsid w:val="005C2B9D"/>
    <w:rsid w:val="005C30F4"/>
    <w:rsid w:val="005C6BB3"/>
    <w:rsid w:val="005D012D"/>
    <w:rsid w:val="005D044F"/>
    <w:rsid w:val="005D1BB1"/>
    <w:rsid w:val="005E1B24"/>
    <w:rsid w:val="005E4EB5"/>
    <w:rsid w:val="005E59EA"/>
    <w:rsid w:val="005F00B2"/>
    <w:rsid w:val="005F4355"/>
    <w:rsid w:val="005F46BD"/>
    <w:rsid w:val="00603E8B"/>
    <w:rsid w:val="00604D51"/>
    <w:rsid w:val="0061344F"/>
    <w:rsid w:val="00615DDD"/>
    <w:rsid w:val="00621017"/>
    <w:rsid w:val="00627E84"/>
    <w:rsid w:val="00637D17"/>
    <w:rsid w:val="0065403D"/>
    <w:rsid w:val="00660895"/>
    <w:rsid w:val="00660E8A"/>
    <w:rsid w:val="006846AE"/>
    <w:rsid w:val="006906F7"/>
    <w:rsid w:val="006945D3"/>
    <w:rsid w:val="006A1245"/>
    <w:rsid w:val="006A4CF0"/>
    <w:rsid w:val="006A4FF3"/>
    <w:rsid w:val="006B4D6C"/>
    <w:rsid w:val="006D254F"/>
    <w:rsid w:val="006D3F8F"/>
    <w:rsid w:val="006D45FC"/>
    <w:rsid w:val="006D54DF"/>
    <w:rsid w:val="006D56BA"/>
    <w:rsid w:val="006E2718"/>
    <w:rsid w:val="006F3083"/>
    <w:rsid w:val="006F38B2"/>
    <w:rsid w:val="006F4EF5"/>
    <w:rsid w:val="006F7C36"/>
    <w:rsid w:val="00701022"/>
    <w:rsid w:val="0070217D"/>
    <w:rsid w:val="0070612F"/>
    <w:rsid w:val="007078F9"/>
    <w:rsid w:val="0071137E"/>
    <w:rsid w:val="00713C92"/>
    <w:rsid w:val="00727EC2"/>
    <w:rsid w:val="0073257B"/>
    <w:rsid w:val="00734875"/>
    <w:rsid w:val="00740833"/>
    <w:rsid w:val="00744646"/>
    <w:rsid w:val="00747B2E"/>
    <w:rsid w:val="007526E3"/>
    <w:rsid w:val="007535F2"/>
    <w:rsid w:val="00753E25"/>
    <w:rsid w:val="00755784"/>
    <w:rsid w:val="00760676"/>
    <w:rsid w:val="00761716"/>
    <w:rsid w:val="00765D8A"/>
    <w:rsid w:val="00770BDE"/>
    <w:rsid w:val="0077730C"/>
    <w:rsid w:val="007B0CC0"/>
    <w:rsid w:val="007C1447"/>
    <w:rsid w:val="007D5955"/>
    <w:rsid w:val="007D7FA6"/>
    <w:rsid w:val="007E54AD"/>
    <w:rsid w:val="007F4B0B"/>
    <w:rsid w:val="007F7448"/>
    <w:rsid w:val="008014C7"/>
    <w:rsid w:val="00803642"/>
    <w:rsid w:val="0080637C"/>
    <w:rsid w:val="008114C5"/>
    <w:rsid w:val="008173E6"/>
    <w:rsid w:val="00835620"/>
    <w:rsid w:val="00840209"/>
    <w:rsid w:val="0084095C"/>
    <w:rsid w:val="00855790"/>
    <w:rsid w:val="00863EDD"/>
    <w:rsid w:val="008713F2"/>
    <w:rsid w:val="00871917"/>
    <w:rsid w:val="008806F1"/>
    <w:rsid w:val="0088291E"/>
    <w:rsid w:val="0089678F"/>
    <w:rsid w:val="00896B48"/>
    <w:rsid w:val="008A2D36"/>
    <w:rsid w:val="008A46CC"/>
    <w:rsid w:val="008B5917"/>
    <w:rsid w:val="008B64E7"/>
    <w:rsid w:val="008B7941"/>
    <w:rsid w:val="008C47FA"/>
    <w:rsid w:val="008D1EB0"/>
    <w:rsid w:val="008D416D"/>
    <w:rsid w:val="008E00C4"/>
    <w:rsid w:val="008E281C"/>
    <w:rsid w:val="008E3388"/>
    <w:rsid w:val="008E749B"/>
    <w:rsid w:val="008E755A"/>
    <w:rsid w:val="008F00E1"/>
    <w:rsid w:val="008F1043"/>
    <w:rsid w:val="008F11DA"/>
    <w:rsid w:val="00906330"/>
    <w:rsid w:val="00910700"/>
    <w:rsid w:val="00920EE0"/>
    <w:rsid w:val="00927012"/>
    <w:rsid w:val="009276EC"/>
    <w:rsid w:val="00930555"/>
    <w:rsid w:val="00932994"/>
    <w:rsid w:val="009409CC"/>
    <w:rsid w:val="009470FA"/>
    <w:rsid w:val="00950AE4"/>
    <w:rsid w:val="00951EF7"/>
    <w:rsid w:val="00957FAB"/>
    <w:rsid w:val="009641C4"/>
    <w:rsid w:val="00971F35"/>
    <w:rsid w:val="00984CC5"/>
    <w:rsid w:val="009858B3"/>
    <w:rsid w:val="009A3C27"/>
    <w:rsid w:val="009A673A"/>
    <w:rsid w:val="009A688E"/>
    <w:rsid w:val="009B12FD"/>
    <w:rsid w:val="009D22E5"/>
    <w:rsid w:val="009D2A2A"/>
    <w:rsid w:val="009D500C"/>
    <w:rsid w:val="009F14E5"/>
    <w:rsid w:val="009F1F24"/>
    <w:rsid w:val="009F3DB0"/>
    <w:rsid w:val="009F7CEA"/>
    <w:rsid w:val="009F7E2E"/>
    <w:rsid w:val="00A019EC"/>
    <w:rsid w:val="00A04FC3"/>
    <w:rsid w:val="00A134F5"/>
    <w:rsid w:val="00A20B35"/>
    <w:rsid w:val="00A22CE0"/>
    <w:rsid w:val="00A2541E"/>
    <w:rsid w:val="00A26530"/>
    <w:rsid w:val="00A27938"/>
    <w:rsid w:val="00A3616A"/>
    <w:rsid w:val="00A36F5A"/>
    <w:rsid w:val="00A3744A"/>
    <w:rsid w:val="00A425FE"/>
    <w:rsid w:val="00A429B7"/>
    <w:rsid w:val="00A42CFB"/>
    <w:rsid w:val="00A43EF9"/>
    <w:rsid w:val="00A5200E"/>
    <w:rsid w:val="00A60D09"/>
    <w:rsid w:val="00A65075"/>
    <w:rsid w:val="00A779ED"/>
    <w:rsid w:val="00A82617"/>
    <w:rsid w:val="00A83153"/>
    <w:rsid w:val="00A87A76"/>
    <w:rsid w:val="00A91699"/>
    <w:rsid w:val="00AA5522"/>
    <w:rsid w:val="00AA6395"/>
    <w:rsid w:val="00AA6935"/>
    <w:rsid w:val="00AC2E8E"/>
    <w:rsid w:val="00AD0DA4"/>
    <w:rsid w:val="00AD6542"/>
    <w:rsid w:val="00AD7C81"/>
    <w:rsid w:val="00AE29DA"/>
    <w:rsid w:val="00AE7827"/>
    <w:rsid w:val="00AF2ABE"/>
    <w:rsid w:val="00AF7FB2"/>
    <w:rsid w:val="00B01F6F"/>
    <w:rsid w:val="00B0465C"/>
    <w:rsid w:val="00B07118"/>
    <w:rsid w:val="00B07315"/>
    <w:rsid w:val="00B1098D"/>
    <w:rsid w:val="00B1381D"/>
    <w:rsid w:val="00B30790"/>
    <w:rsid w:val="00B33904"/>
    <w:rsid w:val="00B33BEF"/>
    <w:rsid w:val="00B356C0"/>
    <w:rsid w:val="00B42307"/>
    <w:rsid w:val="00B424C9"/>
    <w:rsid w:val="00B46F56"/>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58E6"/>
    <w:rsid w:val="00BB0416"/>
    <w:rsid w:val="00BB4E11"/>
    <w:rsid w:val="00BB53BB"/>
    <w:rsid w:val="00BC0CE9"/>
    <w:rsid w:val="00BD3498"/>
    <w:rsid w:val="00BD6936"/>
    <w:rsid w:val="00BD72E6"/>
    <w:rsid w:val="00BE0928"/>
    <w:rsid w:val="00BE481C"/>
    <w:rsid w:val="00BE50EA"/>
    <w:rsid w:val="00BF2763"/>
    <w:rsid w:val="00BF6759"/>
    <w:rsid w:val="00C02570"/>
    <w:rsid w:val="00C03996"/>
    <w:rsid w:val="00C11D03"/>
    <w:rsid w:val="00C15194"/>
    <w:rsid w:val="00C2043F"/>
    <w:rsid w:val="00C21E3F"/>
    <w:rsid w:val="00C22C23"/>
    <w:rsid w:val="00C25272"/>
    <w:rsid w:val="00C30B76"/>
    <w:rsid w:val="00C31479"/>
    <w:rsid w:val="00C33A21"/>
    <w:rsid w:val="00C34D0C"/>
    <w:rsid w:val="00C4052D"/>
    <w:rsid w:val="00C51D57"/>
    <w:rsid w:val="00C5363A"/>
    <w:rsid w:val="00C60D6B"/>
    <w:rsid w:val="00C67EB0"/>
    <w:rsid w:val="00C7504D"/>
    <w:rsid w:val="00C83D76"/>
    <w:rsid w:val="00C910FF"/>
    <w:rsid w:val="00CA4441"/>
    <w:rsid w:val="00CB2077"/>
    <w:rsid w:val="00CC2145"/>
    <w:rsid w:val="00CC4FD8"/>
    <w:rsid w:val="00CC5F29"/>
    <w:rsid w:val="00CC682D"/>
    <w:rsid w:val="00CD0FFD"/>
    <w:rsid w:val="00CD28DF"/>
    <w:rsid w:val="00CE0B2C"/>
    <w:rsid w:val="00CF12C7"/>
    <w:rsid w:val="00CF6919"/>
    <w:rsid w:val="00D00FD4"/>
    <w:rsid w:val="00D058CA"/>
    <w:rsid w:val="00D0651A"/>
    <w:rsid w:val="00D06BD1"/>
    <w:rsid w:val="00D10E33"/>
    <w:rsid w:val="00D13706"/>
    <w:rsid w:val="00D201CD"/>
    <w:rsid w:val="00D21BAB"/>
    <w:rsid w:val="00D310D0"/>
    <w:rsid w:val="00D41751"/>
    <w:rsid w:val="00D47565"/>
    <w:rsid w:val="00D54795"/>
    <w:rsid w:val="00D54D2B"/>
    <w:rsid w:val="00D636BA"/>
    <w:rsid w:val="00D641F1"/>
    <w:rsid w:val="00D71683"/>
    <w:rsid w:val="00D7359D"/>
    <w:rsid w:val="00D74CD9"/>
    <w:rsid w:val="00D823DE"/>
    <w:rsid w:val="00D835F0"/>
    <w:rsid w:val="00D84B20"/>
    <w:rsid w:val="00D8520D"/>
    <w:rsid w:val="00D92CA1"/>
    <w:rsid w:val="00DA1882"/>
    <w:rsid w:val="00DA1BD6"/>
    <w:rsid w:val="00DA2DB0"/>
    <w:rsid w:val="00DA2F45"/>
    <w:rsid w:val="00DA32D7"/>
    <w:rsid w:val="00DA3A7D"/>
    <w:rsid w:val="00DA3A8F"/>
    <w:rsid w:val="00DA6A21"/>
    <w:rsid w:val="00DA6A60"/>
    <w:rsid w:val="00DB3F93"/>
    <w:rsid w:val="00DC36CB"/>
    <w:rsid w:val="00DC5060"/>
    <w:rsid w:val="00DC5976"/>
    <w:rsid w:val="00DC7469"/>
    <w:rsid w:val="00DD030C"/>
    <w:rsid w:val="00DE015D"/>
    <w:rsid w:val="00DF50EB"/>
    <w:rsid w:val="00DF652E"/>
    <w:rsid w:val="00E01ED1"/>
    <w:rsid w:val="00E15C03"/>
    <w:rsid w:val="00E16306"/>
    <w:rsid w:val="00E1663C"/>
    <w:rsid w:val="00E200FD"/>
    <w:rsid w:val="00E24049"/>
    <w:rsid w:val="00E26AFD"/>
    <w:rsid w:val="00E317E2"/>
    <w:rsid w:val="00E351BF"/>
    <w:rsid w:val="00E365CE"/>
    <w:rsid w:val="00E36C0A"/>
    <w:rsid w:val="00E503E0"/>
    <w:rsid w:val="00E50EB0"/>
    <w:rsid w:val="00E61551"/>
    <w:rsid w:val="00E70F0B"/>
    <w:rsid w:val="00E74BE4"/>
    <w:rsid w:val="00E82C01"/>
    <w:rsid w:val="00E85727"/>
    <w:rsid w:val="00E91ECA"/>
    <w:rsid w:val="00E94D4E"/>
    <w:rsid w:val="00E95B25"/>
    <w:rsid w:val="00EB0243"/>
    <w:rsid w:val="00EB183E"/>
    <w:rsid w:val="00EC0F25"/>
    <w:rsid w:val="00EC14B2"/>
    <w:rsid w:val="00EC26B9"/>
    <w:rsid w:val="00EC4A41"/>
    <w:rsid w:val="00EC6983"/>
    <w:rsid w:val="00ED06CF"/>
    <w:rsid w:val="00ED5248"/>
    <w:rsid w:val="00EE0917"/>
    <w:rsid w:val="00EE173C"/>
    <w:rsid w:val="00F07E9C"/>
    <w:rsid w:val="00F10601"/>
    <w:rsid w:val="00F11787"/>
    <w:rsid w:val="00F12BA2"/>
    <w:rsid w:val="00F236FD"/>
    <w:rsid w:val="00F33760"/>
    <w:rsid w:val="00F378FE"/>
    <w:rsid w:val="00F456DD"/>
    <w:rsid w:val="00F47679"/>
    <w:rsid w:val="00F47819"/>
    <w:rsid w:val="00F50B40"/>
    <w:rsid w:val="00F52F44"/>
    <w:rsid w:val="00F60D64"/>
    <w:rsid w:val="00F6105B"/>
    <w:rsid w:val="00F641B2"/>
    <w:rsid w:val="00F70CEB"/>
    <w:rsid w:val="00F738CF"/>
    <w:rsid w:val="00F77FE4"/>
    <w:rsid w:val="00F94814"/>
    <w:rsid w:val="00F9790B"/>
    <w:rsid w:val="00F97F9A"/>
    <w:rsid w:val="00FA0FCE"/>
    <w:rsid w:val="00FA416A"/>
    <w:rsid w:val="00FA550D"/>
    <w:rsid w:val="00FB3752"/>
    <w:rsid w:val="00FB57B7"/>
    <w:rsid w:val="00FC1274"/>
    <w:rsid w:val="00FC2113"/>
    <w:rsid w:val="00FD1BE8"/>
    <w:rsid w:val="00FD5E06"/>
    <w:rsid w:val="00FE3CB6"/>
    <w:rsid w:val="00FE4713"/>
    <w:rsid w:val="00FF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link w:val="LuettelokappaleChar"/>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character" w:customStyle="1" w:styleId="ng-star-inserted">
    <w:name w:val="ng-star-inserted"/>
    <w:basedOn w:val="Kappaleenoletusfontti"/>
    <w:rsid w:val="00DA1882"/>
  </w:style>
  <w:style w:type="character" w:customStyle="1" w:styleId="material-icons">
    <w:name w:val="material-icons"/>
    <w:basedOn w:val="Kappaleenoletusfontti"/>
    <w:rsid w:val="00495686"/>
  </w:style>
  <w:style w:type="character" w:customStyle="1" w:styleId="LuettelokappaleChar">
    <w:name w:val="Luettelokappale Char"/>
    <w:basedOn w:val="Kappaleenoletusfontti"/>
    <w:link w:val="Luettelokappale"/>
    <w:uiPriority w:val="34"/>
    <w:rsid w:val="0052000F"/>
    <w:rPr>
      <w:rFonts w:ascii="Times New Roman" w:eastAsia="Times New Roman" w:hAnsi="Times New Roman" w:cs="Times New Roman"/>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654">
      <w:bodyDiv w:val="1"/>
      <w:marLeft w:val="0"/>
      <w:marRight w:val="0"/>
      <w:marTop w:val="0"/>
      <w:marBottom w:val="0"/>
      <w:divBdr>
        <w:top w:val="none" w:sz="0" w:space="0" w:color="auto"/>
        <w:left w:val="none" w:sz="0" w:space="0" w:color="auto"/>
        <w:bottom w:val="none" w:sz="0" w:space="0" w:color="auto"/>
        <w:right w:val="none" w:sz="0" w:space="0" w:color="auto"/>
      </w:divBdr>
    </w:div>
    <w:div w:id="119541048">
      <w:bodyDiv w:val="1"/>
      <w:marLeft w:val="0"/>
      <w:marRight w:val="0"/>
      <w:marTop w:val="0"/>
      <w:marBottom w:val="0"/>
      <w:divBdr>
        <w:top w:val="none" w:sz="0" w:space="0" w:color="auto"/>
        <w:left w:val="none" w:sz="0" w:space="0" w:color="auto"/>
        <w:bottom w:val="none" w:sz="0" w:space="0" w:color="auto"/>
        <w:right w:val="none" w:sz="0" w:space="0" w:color="auto"/>
      </w:divBdr>
    </w:div>
    <w:div w:id="150756376">
      <w:bodyDiv w:val="1"/>
      <w:marLeft w:val="0"/>
      <w:marRight w:val="0"/>
      <w:marTop w:val="0"/>
      <w:marBottom w:val="0"/>
      <w:divBdr>
        <w:top w:val="none" w:sz="0" w:space="0" w:color="auto"/>
        <w:left w:val="none" w:sz="0" w:space="0" w:color="auto"/>
        <w:bottom w:val="none" w:sz="0" w:space="0" w:color="auto"/>
        <w:right w:val="none" w:sz="0" w:space="0" w:color="auto"/>
      </w:divBdr>
    </w:div>
    <w:div w:id="623268301">
      <w:bodyDiv w:val="1"/>
      <w:marLeft w:val="0"/>
      <w:marRight w:val="0"/>
      <w:marTop w:val="0"/>
      <w:marBottom w:val="0"/>
      <w:divBdr>
        <w:top w:val="none" w:sz="0" w:space="0" w:color="auto"/>
        <w:left w:val="none" w:sz="0" w:space="0" w:color="auto"/>
        <w:bottom w:val="none" w:sz="0" w:space="0" w:color="auto"/>
        <w:right w:val="none" w:sz="0" w:space="0" w:color="auto"/>
      </w:divBdr>
      <w:divsChild>
        <w:div w:id="96752980">
          <w:marLeft w:val="0"/>
          <w:marRight w:val="0"/>
          <w:marTop w:val="0"/>
          <w:marBottom w:val="0"/>
          <w:divBdr>
            <w:top w:val="none" w:sz="0" w:space="0" w:color="auto"/>
            <w:left w:val="none" w:sz="0" w:space="0" w:color="auto"/>
            <w:bottom w:val="none" w:sz="0" w:space="0" w:color="auto"/>
            <w:right w:val="none" w:sz="0" w:space="0" w:color="auto"/>
          </w:divBdr>
        </w:div>
        <w:div w:id="576784938">
          <w:marLeft w:val="0"/>
          <w:marRight w:val="0"/>
          <w:marTop w:val="0"/>
          <w:marBottom w:val="0"/>
          <w:divBdr>
            <w:top w:val="none" w:sz="0" w:space="0" w:color="auto"/>
            <w:left w:val="none" w:sz="0" w:space="0" w:color="auto"/>
            <w:bottom w:val="none" w:sz="0" w:space="0" w:color="auto"/>
            <w:right w:val="none" w:sz="0" w:space="0" w:color="auto"/>
          </w:divBdr>
        </w:div>
        <w:div w:id="2045210759">
          <w:marLeft w:val="0"/>
          <w:marRight w:val="0"/>
          <w:marTop w:val="0"/>
          <w:marBottom w:val="0"/>
          <w:divBdr>
            <w:top w:val="none" w:sz="0" w:space="0" w:color="auto"/>
            <w:left w:val="none" w:sz="0" w:space="0" w:color="auto"/>
            <w:bottom w:val="none" w:sz="0" w:space="0" w:color="auto"/>
            <w:right w:val="none" w:sz="0" w:space="0" w:color="auto"/>
          </w:divBdr>
        </w:div>
        <w:div w:id="240020312">
          <w:marLeft w:val="0"/>
          <w:marRight w:val="0"/>
          <w:marTop w:val="0"/>
          <w:marBottom w:val="0"/>
          <w:divBdr>
            <w:top w:val="none" w:sz="0" w:space="0" w:color="auto"/>
            <w:left w:val="none" w:sz="0" w:space="0" w:color="auto"/>
            <w:bottom w:val="none" w:sz="0" w:space="0" w:color="auto"/>
            <w:right w:val="none" w:sz="0" w:space="0" w:color="auto"/>
          </w:divBdr>
        </w:div>
      </w:divsChild>
    </w:div>
    <w:div w:id="831990473">
      <w:bodyDiv w:val="1"/>
      <w:marLeft w:val="0"/>
      <w:marRight w:val="0"/>
      <w:marTop w:val="0"/>
      <w:marBottom w:val="0"/>
      <w:divBdr>
        <w:top w:val="none" w:sz="0" w:space="0" w:color="auto"/>
        <w:left w:val="none" w:sz="0" w:space="0" w:color="auto"/>
        <w:bottom w:val="none" w:sz="0" w:space="0" w:color="auto"/>
        <w:right w:val="none" w:sz="0" w:space="0" w:color="auto"/>
      </w:divBdr>
      <w:divsChild>
        <w:div w:id="791365335">
          <w:marLeft w:val="0"/>
          <w:marRight w:val="0"/>
          <w:marTop w:val="0"/>
          <w:marBottom w:val="0"/>
          <w:divBdr>
            <w:top w:val="none" w:sz="0" w:space="0" w:color="auto"/>
            <w:left w:val="none" w:sz="0" w:space="0" w:color="auto"/>
            <w:bottom w:val="none" w:sz="0" w:space="0" w:color="auto"/>
            <w:right w:val="none" w:sz="0" w:space="0" w:color="auto"/>
          </w:divBdr>
        </w:div>
      </w:divsChild>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1273512779">
      <w:bodyDiv w:val="1"/>
      <w:marLeft w:val="0"/>
      <w:marRight w:val="0"/>
      <w:marTop w:val="0"/>
      <w:marBottom w:val="0"/>
      <w:divBdr>
        <w:top w:val="none" w:sz="0" w:space="0" w:color="auto"/>
        <w:left w:val="none" w:sz="0" w:space="0" w:color="auto"/>
        <w:bottom w:val="none" w:sz="0" w:space="0" w:color="auto"/>
        <w:right w:val="none" w:sz="0" w:space="0" w:color="auto"/>
      </w:divBdr>
      <w:divsChild>
        <w:div w:id="697775706">
          <w:marLeft w:val="0"/>
          <w:marRight w:val="0"/>
          <w:marTop w:val="0"/>
          <w:marBottom w:val="0"/>
          <w:divBdr>
            <w:top w:val="none" w:sz="0" w:space="0" w:color="auto"/>
            <w:left w:val="none" w:sz="0" w:space="0" w:color="auto"/>
            <w:bottom w:val="none" w:sz="0" w:space="0" w:color="auto"/>
            <w:right w:val="none" w:sz="0" w:space="0" w:color="auto"/>
          </w:divBdr>
          <w:divsChild>
            <w:div w:id="1088500020">
              <w:marLeft w:val="0"/>
              <w:marRight w:val="0"/>
              <w:marTop w:val="0"/>
              <w:marBottom w:val="0"/>
              <w:divBdr>
                <w:top w:val="none" w:sz="0" w:space="0" w:color="auto"/>
                <w:left w:val="none" w:sz="0" w:space="0" w:color="auto"/>
                <w:bottom w:val="none" w:sz="0" w:space="0" w:color="auto"/>
                <w:right w:val="none" w:sz="0" w:space="0" w:color="auto"/>
              </w:divBdr>
              <w:divsChild>
                <w:div w:id="476604552">
                  <w:marLeft w:val="0"/>
                  <w:marRight w:val="0"/>
                  <w:marTop w:val="0"/>
                  <w:marBottom w:val="0"/>
                  <w:divBdr>
                    <w:top w:val="none" w:sz="0" w:space="0" w:color="auto"/>
                    <w:left w:val="none" w:sz="0" w:space="0" w:color="auto"/>
                    <w:bottom w:val="none" w:sz="0" w:space="0" w:color="auto"/>
                    <w:right w:val="none" w:sz="0" w:space="0" w:color="auto"/>
                  </w:divBdr>
                  <w:divsChild>
                    <w:div w:id="691803442">
                      <w:marLeft w:val="0"/>
                      <w:marRight w:val="0"/>
                      <w:marTop w:val="0"/>
                      <w:marBottom w:val="0"/>
                      <w:divBdr>
                        <w:top w:val="none" w:sz="0" w:space="0" w:color="auto"/>
                        <w:left w:val="none" w:sz="0" w:space="0" w:color="auto"/>
                        <w:bottom w:val="none" w:sz="0" w:space="0" w:color="auto"/>
                        <w:right w:val="none" w:sz="0" w:space="0" w:color="auto"/>
                      </w:divBdr>
                      <w:divsChild>
                        <w:div w:id="2084643690">
                          <w:marLeft w:val="0"/>
                          <w:marRight w:val="0"/>
                          <w:marTop w:val="0"/>
                          <w:marBottom w:val="0"/>
                          <w:divBdr>
                            <w:top w:val="single" w:sz="6" w:space="0" w:color="CBD2D9"/>
                            <w:left w:val="none" w:sz="0" w:space="0" w:color="auto"/>
                            <w:bottom w:val="none" w:sz="0" w:space="0" w:color="auto"/>
                            <w:right w:val="none" w:sz="0" w:space="0" w:color="auto"/>
                          </w:divBdr>
                          <w:divsChild>
                            <w:div w:id="2028678020">
                              <w:marLeft w:val="0"/>
                              <w:marRight w:val="0"/>
                              <w:marTop w:val="0"/>
                              <w:marBottom w:val="0"/>
                              <w:divBdr>
                                <w:top w:val="none" w:sz="0" w:space="0" w:color="auto"/>
                                <w:left w:val="none" w:sz="0" w:space="0" w:color="auto"/>
                                <w:bottom w:val="none" w:sz="0" w:space="0" w:color="auto"/>
                                <w:right w:val="none" w:sz="0" w:space="0" w:color="auto"/>
                              </w:divBdr>
                              <w:divsChild>
                                <w:div w:id="1486316267">
                                  <w:marLeft w:val="0"/>
                                  <w:marRight w:val="0"/>
                                  <w:marTop w:val="0"/>
                                  <w:marBottom w:val="0"/>
                                  <w:divBdr>
                                    <w:top w:val="none" w:sz="0" w:space="0" w:color="auto"/>
                                    <w:left w:val="none" w:sz="0" w:space="0" w:color="auto"/>
                                    <w:bottom w:val="none" w:sz="0" w:space="0" w:color="auto"/>
                                    <w:right w:val="none" w:sz="0" w:space="0" w:color="auto"/>
                                  </w:divBdr>
                                  <w:divsChild>
                                    <w:div w:id="776019342">
                                      <w:marLeft w:val="0"/>
                                      <w:marRight w:val="0"/>
                                      <w:marTop w:val="0"/>
                                      <w:marBottom w:val="0"/>
                                      <w:divBdr>
                                        <w:top w:val="none" w:sz="0" w:space="0" w:color="auto"/>
                                        <w:left w:val="none" w:sz="0" w:space="0" w:color="auto"/>
                                        <w:bottom w:val="none" w:sz="0" w:space="0" w:color="auto"/>
                                        <w:right w:val="none" w:sz="0" w:space="0" w:color="auto"/>
                                      </w:divBdr>
                                      <w:divsChild>
                                        <w:div w:id="1587037280">
                                          <w:marLeft w:val="0"/>
                                          <w:marRight w:val="0"/>
                                          <w:marTop w:val="0"/>
                                          <w:marBottom w:val="0"/>
                                          <w:divBdr>
                                            <w:top w:val="none" w:sz="0" w:space="0" w:color="auto"/>
                                            <w:left w:val="none" w:sz="0" w:space="0" w:color="auto"/>
                                            <w:bottom w:val="none" w:sz="0" w:space="0" w:color="auto"/>
                                            <w:right w:val="none" w:sz="0" w:space="0" w:color="auto"/>
                                          </w:divBdr>
                                          <w:divsChild>
                                            <w:div w:id="1008172367">
                                              <w:marLeft w:val="0"/>
                                              <w:marRight w:val="0"/>
                                              <w:marTop w:val="0"/>
                                              <w:marBottom w:val="0"/>
                                              <w:divBdr>
                                                <w:top w:val="none" w:sz="0" w:space="0" w:color="auto"/>
                                                <w:left w:val="none" w:sz="0" w:space="0" w:color="auto"/>
                                                <w:bottom w:val="none" w:sz="0" w:space="0" w:color="auto"/>
                                                <w:right w:val="none" w:sz="0" w:space="0" w:color="auto"/>
                                              </w:divBdr>
                                              <w:divsChild>
                                                <w:div w:id="1165701444">
                                                  <w:marLeft w:val="0"/>
                                                  <w:marRight w:val="0"/>
                                                  <w:marTop w:val="0"/>
                                                  <w:marBottom w:val="0"/>
                                                  <w:divBdr>
                                                    <w:top w:val="none" w:sz="0" w:space="0" w:color="auto"/>
                                                    <w:left w:val="none" w:sz="0" w:space="0" w:color="auto"/>
                                                    <w:bottom w:val="none" w:sz="0" w:space="0" w:color="auto"/>
                                                    <w:right w:val="none" w:sz="0" w:space="0" w:color="auto"/>
                                                  </w:divBdr>
                                                  <w:divsChild>
                                                    <w:div w:id="1157840205">
                                                      <w:marLeft w:val="0"/>
                                                      <w:marRight w:val="0"/>
                                                      <w:marTop w:val="0"/>
                                                      <w:marBottom w:val="0"/>
                                                      <w:divBdr>
                                                        <w:top w:val="none" w:sz="0" w:space="0" w:color="auto"/>
                                                        <w:left w:val="none" w:sz="0" w:space="0" w:color="auto"/>
                                                        <w:bottom w:val="none" w:sz="0" w:space="0" w:color="auto"/>
                                                        <w:right w:val="none" w:sz="0" w:space="0" w:color="auto"/>
                                                      </w:divBdr>
                                                    </w:div>
                                                  </w:divsChild>
                                                </w:div>
                                                <w:div w:id="1307129275">
                                                  <w:marLeft w:val="0"/>
                                                  <w:marRight w:val="0"/>
                                                  <w:marTop w:val="0"/>
                                                  <w:marBottom w:val="0"/>
                                                  <w:divBdr>
                                                    <w:top w:val="none" w:sz="0" w:space="0" w:color="auto"/>
                                                    <w:left w:val="none" w:sz="0" w:space="0" w:color="auto"/>
                                                    <w:bottom w:val="none" w:sz="0" w:space="0" w:color="auto"/>
                                                    <w:right w:val="none" w:sz="0" w:space="0" w:color="auto"/>
                                                  </w:divBdr>
                                                  <w:divsChild>
                                                    <w:div w:id="399793200">
                                                      <w:marLeft w:val="0"/>
                                                      <w:marRight w:val="0"/>
                                                      <w:marTop w:val="0"/>
                                                      <w:marBottom w:val="0"/>
                                                      <w:divBdr>
                                                        <w:top w:val="none" w:sz="0" w:space="0" w:color="auto"/>
                                                        <w:left w:val="none" w:sz="0" w:space="0" w:color="auto"/>
                                                        <w:bottom w:val="none" w:sz="0" w:space="0" w:color="auto"/>
                                                        <w:right w:val="none" w:sz="0" w:space="0" w:color="auto"/>
                                                      </w:divBdr>
                                                    </w:div>
                                                  </w:divsChild>
                                                </w:div>
                                                <w:div w:id="219481184">
                                                  <w:marLeft w:val="0"/>
                                                  <w:marRight w:val="0"/>
                                                  <w:marTop w:val="0"/>
                                                  <w:marBottom w:val="0"/>
                                                  <w:divBdr>
                                                    <w:top w:val="none" w:sz="0" w:space="0" w:color="auto"/>
                                                    <w:left w:val="none" w:sz="0" w:space="0" w:color="auto"/>
                                                    <w:bottom w:val="none" w:sz="0" w:space="0" w:color="auto"/>
                                                    <w:right w:val="none" w:sz="0" w:space="0" w:color="auto"/>
                                                  </w:divBdr>
                                                  <w:divsChild>
                                                    <w:div w:id="1581718957">
                                                      <w:marLeft w:val="0"/>
                                                      <w:marRight w:val="0"/>
                                                      <w:marTop w:val="0"/>
                                                      <w:marBottom w:val="0"/>
                                                      <w:divBdr>
                                                        <w:top w:val="none" w:sz="0" w:space="0" w:color="auto"/>
                                                        <w:left w:val="none" w:sz="0" w:space="0" w:color="auto"/>
                                                        <w:bottom w:val="none" w:sz="0" w:space="0" w:color="auto"/>
                                                        <w:right w:val="none" w:sz="0" w:space="0" w:color="auto"/>
                                                      </w:divBdr>
                                                    </w:div>
                                                  </w:divsChild>
                                                </w:div>
                                                <w:div w:id="1846246784">
                                                  <w:marLeft w:val="0"/>
                                                  <w:marRight w:val="0"/>
                                                  <w:marTop w:val="0"/>
                                                  <w:marBottom w:val="0"/>
                                                  <w:divBdr>
                                                    <w:top w:val="none" w:sz="0" w:space="0" w:color="auto"/>
                                                    <w:left w:val="none" w:sz="0" w:space="0" w:color="auto"/>
                                                    <w:bottom w:val="none" w:sz="0" w:space="0" w:color="auto"/>
                                                    <w:right w:val="none" w:sz="0" w:space="0" w:color="auto"/>
                                                  </w:divBdr>
                                                  <w:divsChild>
                                                    <w:div w:id="1302615662">
                                                      <w:marLeft w:val="0"/>
                                                      <w:marRight w:val="0"/>
                                                      <w:marTop w:val="0"/>
                                                      <w:marBottom w:val="0"/>
                                                      <w:divBdr>
                                                        <w:top w:val="none" w:sz="0" w:space="0" w:color="auto"/>
                                                        <w:left w:val="none" w:sz="0" w:space="0" w:color="auto"/>
                                                        <w:bottom w:val="none" w:sz="0" w:space="0" w:color="auto"/>
                                                        <w:right w:val="none" w:sz="0" w:space="0" w:color="auto"/>
                                                      </w:divBdr>
                                                    </w:div>
                                                  </w:divsChild>
                                                </w:div>
                                                <w:div w:id="1658074187">
                                                  <w:marLeft w:val="0"/>
                                                  <w:marRight w:val="0"/>
                                                  <w:marTop w:val="0"/>
                                                  <w:marBottom w:val="0"/>
                                                  <w:divBdr>
                                                    <w:top w:val="none" w:sz="0" w:space="0" w:color="auto"/>
                                                    <w:left w:val="none" w:sz="0" w:space="0" w:color="auto"/>
                                                    <w:bottom w:val="none" w:sz="0" w:space="0" w:color="auto"/>
                                                    <w:right w:val="none" w:sz="0" w:space="0" w:color="auto"/>
                                                  </w:divBdr>
                                                  <w:divsChild>
                                                    <w:div w:id="10991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93740">
          <w:marLeft w:val="0"/>
          <w:marRight w:val="0"/>
          <w:marTop w:val="0"/>
          <w:marBottom w:val="0"/>
          <w:divBdr>
            <w:top w:val="none" w:sz="0" w:space="0" w:color="auto"/>
            <w:left w:val="none" w:sz="0" w:space="0" w:color="auto"/>
            <w:bottom w:val="none" w:sz="0" w:space="0" w:color="auto"/>
            <w:right w:val="none" w:sz="0" w:space="0" w:color="auto"/>
          </w:divBdr>
          <w:divsChild>
            <w:div w:id="8571593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0470074">
      <w:bodyDiv w:val="1"/>
      <w:marLeft w:val="0"/>
      <w:marRight w:val="0"/>
      <w:marTop w:val="0"/>
      <w:marBottom w:val="0"/>
      <w:divBdr>
        <w:top w:val="none" w:sz="0" w:space="0" w:color="auto"/>
        <w:left w:val="none" w:sz="0" w:space="0" w:color="auto"/>
        <w:bottom w:val="none" w:sz="0" w:space="0" w:color="auto"/>
        <w:right w:val="none" w:sz="0" w:space="0" w:color="auto"/>
      </w:divBdr>
      <w:divsChild>
        <w:div w:id="948002550">
          <w:marLeft w:val="0"/>
          <w:marRight w:val="0"/>
          <w:marTop w:val="0"/>
          <w:marBottom w:val="0"/>
          <w:divBdr>
            <w:top w:val="none" w:sz="0" w:space="0" w:color="auto"/>
            <w:left w:val="none" w:sz="0" w:space="0" w:color="auto"/>
            <w:bottom w:val="none" w:sz="0" w:space="0" w:color="auto"/>
            <w:right w:val="none" w:sz="0" w:space="0" w:color="auto"/>
          </w:divBdr>
        </w:div>
        <w:div w:id="876814761">
          <w:marLeft w:val="0"/>
          <w:marRight w:val="0"/>
          <w:marTop w:val="0"/>
          <w:marBottom w:val="0"/>
          <w:divBdr>
            <w:top w:val="none" w:sz="0" w:space="0" w:color="auto"/>
            <w:left w:val="none" w:sz="0" w:space="0" w:color="auto"/>
            <w:bottom w:val="none" w:sz="0" w:space="0" w:color="auto"/>
            <w:right w:val="none" w:sz="0" w:space="0" w:color="auto"/>
          </w:divBdr>
        </w:div>
        <w:div w:id="1966738919">
          <w:marLeft w:val="0"/>
          <w:marRight w:val="0"/>
          <w:marTop w:val="0"/>
          <w:marBottom w:val="0"/>
          <w:divBdr>
            <w:top w:val="none" w:sz="0" w:space="0" w:color="auto"/>
            <w:left w:val="none" w:sz="0" w:space="0" w:color="auto"/>
            <w:bottom w:val="none" w:sz="0" w:space="0" w:color="auto"/>
            <w:right w:val="none" w:sz="0" w:space="0" w:color="auto"/>
          </w:divBdr>
        </w:div>
        <w:div w:id="1948078220">
          <w:marLeft w:val="0"/>
          <w:marRight w:val="0"/>
          <w:marTop w:val="0"/>
          <w:marBottom w:val="0"/>
          <w:divBdr>
            <w:top w:val="none" w:sz="0" w:space="0" w:color="auto"/>
            <w:left w:val="none" w:sz="0" w:space="0" w:color="auto"/>
            <w:bottom w:val="none" w:sz="0" w:space="0" w:color="auto"/>
            <w:right w:val="none" w:sz="0" w:space="0" w:color="auto"/>
          </w:divBdr>
        </w:div>
        <w:div w:id="944074370">
          <w:marLeft w:val="0"/>
          <w:marRight w:val="0"/>
          <w:marTop w:val="0"/>
          <w:marBottom w:val="0"/>
          <w:divBdr>
            <w:top w:val="none" w:sz="0" w:space="0" w:color="auto"/>
            <w:left w:val="none" w:sz="0" w:space="0" w:color="auto"/>
            <w:bottom w:val="none" w:sz="0" w:space="0" w:color="auto"/>
            <w:right w:val="none" w:sz="0" w:space="0" w:color="auto"/>
          </w:divBdr>
        </w:div>
        <w:div w:id="397483272">
          <w:marLeft w:val="0"/>
          <w:marRight w:val="0"/>
          <w:marTop w:val="0"/>
          <w:marBottom w:val="0"/>
          <w:divBdr>
            <w:top w:val="none" w:sz="0" w:space="0" w:color="auto"/>
            <w:left w:val="none" w:sz="0" w:space="0" w:color="auto"/>
            <w:bottom w:val="none" w:sz="0" w:space="0" w:color="auto"/>
            <w:right w:val="none" w:sz="0" w:space="0" w:color="auto"/>
          </w:divBdr>
        </w:div>
        <w:div w:id="1481078076">
          <w:marLeft w:val="0"/>
          <w:marRight w:val="0"/>
          <w:marTop w:val="0"/>
          <w:marBottom w:val="0"/>
          <w:divBdr>
            <w:top w:val="none" w:sz="0" w:space="0" w:color="auto"/>
            <w:left w:val="none" w:sz="0" w:space="0" w:color="auto"/>
            <w:bottom w:val="none" w:sz="0" w:space="0" w:color="auto"/>
            <w:right w:val="none" w:sz="0" w:space="0" w:color="auto"/>
          </w:divBdr>
        </w:div>
        <w:div w:id="944849508">
          <w:marLeft w:val="0"/>
          <w:marRight w:val="0"/>
          <w:marTop w:val="0"/>
          <w:marBottom w:val="0"/>
          <w:divBdr>
            <w:top w:val="none" w:sz="0" w:space="0" w:color="auto"/>
            <w:left w:val="none" w:sz="0" w:space="0" w:color="auto"/>
            <w:bottom w:val="none" w:sz="0" w:space="0" w:color="auto"/>
            <w:right w:val="none" w:sz="0" w:space="0" w:color="auto"/>
          </w:divBdr>
        </w:div>
        <w:div w:id="291062727">
          <w:marLeft w:val="0"/>
          <w:marRight w:val="0"/>
          <w:marTop w:val="0"/>
          <w:marBottom w:val="0"/>
          <w:divBdr>
            <w:top w:val="none" w:sz="0" w:space="0" w:color="auto"/>
            <w:left w:val="none" w:sz="0" w:space="0" w:color="auto"/>
            <w:bottom w:val="none" w:sz="0" w:space="0" w:color="auto"/>
            <w:right w:val="none" w:sz="0" w:space="0" w:color="auto"/>
          </w:divBdr>
        </w:div>
      </w:divsChild>
    </w:div>
    <w:div w:id="1892106891">
      <w:bodyDiv w:val="1"/>
      <w:marLeft w:val="0"/>
      <w:marRight w:val="0"/>
      <w:marTop w:val="0"/>
      <w:marBottom w:val="0"/>
      <w:divBdr>
        <w:top w:val="none" w:sz="0" w:space="0" w:color="auto"/>
        <w:left w:val="none" w:sz="0" w:space="0" w:color="auto"/>
        <w:bottom w:val="none" w:sz="0" w:space="0" w:color="auto"/>
        <w:right w:val="none" w:sz="0" w:space="0" w:color="auto"/>
      </w:divBdr>
      <w:divsChild>
        <w:div w:id="24603622">
          <w:marLeft w:val="0"/>
          <w:marRight w:val="0"/>
          <w:marTop w:val="0"/>
          <w:marBottom w:val="0"/>
          <w:divBdr>
            <w:top w:val="none" w:sz="0" w:space="0" w:color="auto"/>
            <w:left w:val="none" w:sz="0" w:space="0" w:color="auto"/>
            <w:bottom w:val="none" w:sz="0" w:space="0" w:color="auto"/>
            <w:right w:val="none" w:sz="0" w:space="0" w:color="auto"/>
          </w:divBdr>
        </w:div>
        <w:div w:id="127937170">
          <w:marLeft w:val="0"/>
          <w:marRight w:val="0"/>
          <w:marTop w:val="0"/>
          <w:marBottom w:val="0"/>
          <w:divBdr>
            <w:top w:val="none" w:sz="0" w:space="0" w:color="auto"/>
            <w:left w:val="none" w:sz="0" w:space="0" w:color="auto"/>
            <w:bottom w:val="none" w:sz="0" w:space="0" w:color="auto"/>
            <w:right w:val="none" w:sz="0" w:space="0" w:color="auto"/>
          </w:divBdr>
        </w:div>
        <w:div w:id="64253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Kameleon/>
</file>

<file path=customXml/itemProps1.xml><?xml version="1.0" encoding="utf-8"?>
<ds:datastoreItem xmlns:ds="http://schemas.openxmlformats.org/officeDocument/2006/customXml" ds:itemID="{E78773FA-3116-46A4-B24F-0CBB742C24A5}">
  <ds:schemaRefs>
    <ds:schemaRef ds:uri="http://schemas.openxmlformats.org/officeDocument/2006/bibliography"/>
  </ds:schemaRefs>
</ds:datastoreItem>
</file>

<file path=customXml/itemProps2.xml><?xml version="1.0" encoding="utf-8"?>
<ds:datastoreItem xmlns:ds="http://schemas.openxmlformats.org/officeDocument/2006/customXml" ds:itemID="{0FEDCCCC-79BB-4BAC-8800-D440B2FFD16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1555</Words>
  <Characters>12602</Characters>
  <Application>Microsoft Office Word</Application>
  <DocSecurity>0</DocSecurity>
  <Lines>105</Lines>
  <Paragraphs>28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2025-04-07T07:35:00Z</dcterms:created>
  <dcterms:modified xsi:type="dcterms:W3CDTF">2025-04-07T07:35:00Z</dcterms:modified>
</cp:coreProperties>
</file>